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6918" w14:textId="4E03BFC8" w:rsidR="00471839" w:rsidRDefault="00221509" w:rsidP="00A50531">
      <w:pPr>
        <w:ind w:hanging="1418"/>
        <w:rPr>
          <w:rFonts w:ascii="Garamond" w:eastAsia="MS Mincho" w:hAnsi="Garamond"/>
          <w:b/>
          <w:i/>
          <w:iCs/>
          <w:sz w:val="26"/>
          <w:szCs w:val="26"/>
          <w:lang w:val="en-GB" w:eastAsia="en-GB"/>
        </w:rPr>
        <w:sectPr w:rsidR="00471839" w:rsidSect="00471839">
          <w:footerReference w:type="default" r:id="rId8"/>
          <w:pgSz w:w="11906" w:h="16838"/>
          <w:pgMar w:top="0" w:right="0" w:bottom="0" w:left="0" w:header="0" w:footer="0" w:gutter="0"/>
          <w:cols w:space="708"/>
          <w:docGrid w:linePitch="360"/>
        </w:sectPr>
      </w:pPr>
      <w:r>
        <w:rPr>
          <w:rFonts w:ascii="Garamond" w:eastAsia="MS Mincho" w:hAnsi="Garamond"/>
          <w:b/>
          <w:i/>
          <w:iCs/>
          <w:noProof/>
          <w:sz w:val="26"/>
          <w:szCs w:val="26"/>
          <w:lang w:val="en-GB" w:eastAsia="en-GB"/>
        </w:rPr>
        <w:drawing>
          <wp:anchor distT="0" distB="0" distL="114300" distR="114300" simplePos="0" relativeHeight="251660288" behindDoc="0" locked="0" layoutInCell="1" allowOverlap="1" wp14:anchorId="27868B5B" wp14:editId="1A5FE378">
            <wp:simplePos x="0" y="0"/>
            <wp:positionH relativeFrom="margin">
              <wp:align>center</wp:align>
            </wp:positionH>
            <wp:positionV relativeFrom="paragraph">
              <wp:posOffset>9613900</wp:posOffset>
            </wp:positionV>
            <wp:extent cx="5450205" cy="591185"/>
            <wp:effectExtent l="0" t="0" r="0" b="0"/>
            <wp:wrapNone/>
            <wp:docPr id="1077529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anchor>
        </w:drawing>
      </w:r>
      <w:r w:rsidR="00471839" w:rsidRPr="00471839">
        <w:rPr>
          <w:rFonts w:ascii="Garamond" w:eastAsia="MS Mincho" w:hAnsi="Garamond"/>
          <w:b/>
          <w:i/>
          <w:iCs/>
          <w:noProof/>
          <w:sz w:val="26"/>
          <w:szCs w:val="26"/>
          <w:lang w:val="en-GB" w:eastAsia="en-GB"/>
        </w:rPr>
        <mc:AlternateContent>
          <mc:Choice Requires="wps">
            <w:drawing>
              <wp:anchor distT="45720" distB="45720" distL="114300" distR="114300" simplePos="0" relativeHeight="251659264" behindDoc="0" locked="0" layoutInCell="1" allowOverlap="1" wp14:anchorId="0AF2B759" wp14:editId="1E424239">
                <wp:simplePos x="0" y="0"/>
                <wp:positionH relativeFrom="margin">
                  <wp:align>center</wp:align>
                </wp:positionH>
                <wp:positionV relativeFrom="paragraph">
                  <wp:posOffset>819150</wp:posOffset>
                </wp:positionV>
                <wp:extent cx="5594350" cy="806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8064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effectLst>
                          <a:softEdge rad="508000"/>
                        </a:effectLst>
                      </wps:spPr>
                      <wps:txbx>
                        <w:txbxContent>
                          <w:p w14:paraId="2A9F1F8A" w14:textId="5D03CA0B" w:rsidR="00471839" w:rsidRPr="00FE637C" w:rsidRDefault="00471839" w:rsidP="00471839">
                            <w:pPr>
                              <w:rPr>
                                <w:b/>
                                <w:bCs/>
                                <w:i/>
                                <w:iCs/>
                                <w:sz w:val="72"/>
                                <w:szCs w:val="72"/>
                              </w:rPr>
                            </w:pPr>
                            <w:r w:rsidRPr="00FE637C">
                              <w:rPr>
                                <w:b/>
                                <w:bCs/>
                                <w:i/>
                                <w:iCs/>
                                <w:color w:val="F2F2F2" w:themeColor="background1" w:themeShade="F2"/>
                                <w:sz w:val="72"/>
                                <w:szCs w:val="72"/>
                              </w:rPr>
                              <w:t>The Keats Conference 202</w:t>
                            </w:r>
                            <w:r w:rsidR="005741E0">
                              <w:rPr>
                                <w:b/>
                                <w:bCs/>
                                <w:i/>
                                <w:iCs/>
                                <w:color w:val="F2F2F2" w:themeColor="background1" w:themeShade="F2"/>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2B759" id="_x0000_t202" coordsize="21600,21600" o:spt="202" path="m,l,21600r21600,l21600,xe">
                <v:stroke joinstyle="miter"/>
                <v:path gradientshapeok="t" o:connecttype="rect"/>
              </v:shapetype>
              <v:shape id="Text Box 2" o:spid="_x0000_s1026" type="#_x0000_t202" style="position:absolute;margin-left:0;margin-top:64.5pt;width:440.5pt;height:6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" fillcolor="#f6f8fc [180]">
                <v:fill color2="#c7d4ed [980]" colors="0 #f6f8fc;48497f #abc0e4;54395f #abc0e4;1 #c7d5ed" focus="100%" type="gradient"/>
                <v:textbox>
                  <w:txbxContent>
                    <w:p w14:paraId="2A9F1F8A" w14:textId="5D03CA0B" w:rsidR="00471839" w:rsidRPr="00FE637C" w:rsidRDefault="00471839" w:rsidP="00471839">
                      <w:pPr>
                        <w:rPr>
                          <w:b/>
                          <w:bCs/>
                          <w:i/>
                          <w:iCs/>
                          <w:sz w:val="72"/>
                          <w:szCs w:val="72"/>
                        </w:rPr>
                      </w:pPr>
                      <w:r w:rsidRPr="00FE637C">
                        <w:rPr>
                          <w:b/>
                          <w:bCs/>
                          <w:i/>
                          <w:iCs/>
                          <w:color w:val="F2F2F2" w:themeColor="background1" w:themeShade="F2"/>
                          <w:sz w:val="72"/>
                          <w:szCs w:val="72"/>
                        </w:rPr>
                        <w:t>The Keats Conference 202</w:t>
                      </w:r>
                      <w:r w:rsidR="005741E0">
                        <w:rPr>
                          <w:b/>
                          <w:bCs/>
                          <w:i/>
                          <w:iCs/>
                          <w:color w:val="F2F2F2" w:themeColor="background1" w:themeShade="F2"/>
                          <w:sz w:val="72"/>
                          <w:szCs w:val="72"/>
                        </w:rPr>
                        <w:t>6</w:t>
                      </w:r>
                    </w:p>
                  </w:txbxContent>
                </v:textbox>
                <w10:wrap anchorx="margin"/>
              </v:shape>
            </w:pict>
          </mc:Fallback>
        </mc:AlternateContent>
      </w:r>
      <w:bookmarkStart w:id="0" w:name="_Hlk181106614"/>
      <w:bookmarkEnd w:id="0"/>
      <w:r w:rsidR="00A50531">
        <w:rPr>
          <w:rFonts w:ascii="Garamond" w:eastAsia="MS Mincho" w:hAnsi="Garamond"/>
          <w:b/>
          <w:i/>
          <w:iCs/>
          <w:noProof/>
          <w:sz w:val="26"/>
          <w:szCs w:val="26"/>
          <w:lang w:val="en-GB" w:eastAsia="en-GB"/>
        </w:rPr>
        <w:drawing>
          <wp:inline distT="0" distB="0" distL="0" distR="0" wp14:anchorId="7E80E453" wp14:editId="6559235D">
            <wp:extent cx="8483600" cy="12688035"/>
            <wp:effectExtent l="0" t="0" r="0" b="0"/>
            <wp:docPr id="1752527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27721" name="Picture 1752527721"/>
                    <pic:cNvPicPr/>
                  </pic:nvPicPr>
                  <pic:blipFill>
                    <a:blip r:embed="rId10">
                      <a:extLst>
                        <a:ext uri="{28A0092B-C50C-407E-A947-70E740481C1C}">
                          <a14:useLocalDpi xmlns:a14="http://schemas.microsoft.com/office/drawing/2010/main" val="0"/>
                        </a:ext>
                      </a:extLst>
                    </a:blip>
                    <a:stretch>
                      <a:fillRect/>
                    </a:stretch>
                  </pic:blipFill>
                  <pic:spPr>
                    <a:xfrm>
                      <a:off x="0" y="0"/>
                      <a:ext cx="8485996" cy="12691618"/>
                    </a:xfrm>
                    <a:prstGeom prst="rect">
                      <a:avLst/>
                    </a:prstGeom>
                  </pic:spPr>
                </pic:pic>
              </a:graphicData>
            </a:graphic>
          </wp:inline>
        </w:drawing>
      </w:r>
    </w:p>
    <w:p w14:paraId="5A1E80B4" w14:textId="44E1C813" w:rsidR="00414B65" w:rsidRPr="00C602B3" w:rsidRDefault="00414B65" w:rsidP="00FE637C">
      <w:pPr>
        <w:spacing w:after="0" w:line="240" w:lineRule="auto"/>
        <w:ind w:right="-489" w:hanging="284"/>
        <w:jc w:val="center"/>
        <w:rPr>
          <w:rFonts w:ascii="Garamond" w:eastAsia="MS Mincho" w:hAnsi="Garamond"/>
          <w:b/>
          <w:i/>
          <w:iCs/>
          <w:sz w:val="26"/>
          <w:szCs w:val="26"/>
          <w:lang w:val="en-GB" w:eastAsia="en-GB"/>
        </w:rPr>
      </w:pPr>
      <w:r w:rsidRPr="00C602B3">
        <w:rPr>
          <w:rFonts w:ascii="Garamond" w:eastAsia="MS Mincho" w:hAnsi="Garamond"/>
          <w:b/>
          <w:i/>
          <w:iCs/>
          <w:sz w:val="26"/>
          <w:szCs w:val="26"/>
          <w:lang w:val="en-GB" w:eastAsia="en-GB"/>
        </w:rPr>
        <w:lastRenderedPageBreak/>
        <w:t>Call for Papers</w:t>
      </w:r>
    </w:p>
    <w:p w14:paraId="5157B4B2" w14:textId="77777777" w:rsidR="00414B65" w:rsidRPr="00414B65" w:rsidRDefault="00414B65" w:rsidP="00414B65">
      <w:pPr>
        <w:spacing w:after="0" w:line="240" w:lineRule="auto"/>
        <w:ind w:left="-426" w:right="-489"/>
        <w:jc w:val="center"/>
        <w:rPr>
          <w:rFonts w:ascii="Garamond" w:eastAsia="MS Mincho" w:hAnsi="Garamond"/>
          <w:b/>
          <w:lang w:val="en-GB" w:eastAsia="en-GB"/>
        </w:rPr>
      </w:pPr>
    </w:p>
    <w:p w14:paraId="5BE97A8C" w14:textId="2CC9F090" w:rsidR="00414B65" w:rsidRPr="00414B65" w:rsidRDefault="00414B65" w:rsidP="00414B65">
      <w:pPr>
        <w:spacing w:after="0" w:line="240" w:lineRule="auto"/>
        <w:ind w:left="-426" w:right="-489"/>
        <w:jc w:val="center"/>
        <w:rPr>
          <w:rFonts w:ascii="Garamond" w:eastAsia="MS Mincho" w:hAnsi="Garamond"/>
          <w:b/>
          <w:sz w:val="48"/>
          <w:szCs w:val="48"/>
          <w:lang w:val="en-GB" w:eastAsia="en-GB"/>
        </w:rPr>
      </w:pPr>
      <w:r w:rsidRPr="00414B65">
        <w:rPr>
          <w:rFonts w:ascii="Garamond" w:eastAsia="MS Mincho" w:hAnsi="Garamond"/>
          <w:b/>
          <w:sz w:val="48"/>
          <w:szCs w:val="48"/>
          <w:lang w:val="en-GB" w:eastAsia="en-GB"/>
        </w:rPr>
        <w:t>The Annual John Keats Conference</w:t>
      </w:r>
    </w:p>
    <w:p w14:paraId="270F3AC8" w14:textId="7FD79EC8" w:rsidR="00414B65" w:rsidRPr="00414B65" w:rsidRDefault="000E0B97" w:rsidP="00414B65">
      <w:pPr>
        <w:spacing w:after="0" w:line="240" w:lineRule="auto"/>
        <w:ind w:left="-426" w:right="-489"/>
        <w:jc w:val="center"/>
        <w:rPr>
          <w:rFonts w:ascii="Garamond" w:eastAsia="MS Mincho" w:hAnsi="Garamond"/>
          <w:b/>
          <w:sz w:val="48"/>
          <w:szCs w:val="48"/>
          <w:lang w:val="en-GB" w:eastAsia="en-GB"/>
        </w:rPr>
      </w:pPr>
      <w:r>
        <w:rPr>
          <w:rFonts w:ascii="Garamond" w:eastAsia="MS Mincho" w:hAnsi="Garamond"/>
          <w:b/>
          <w:sz w:val="48"/>
          <w:szCs w:val="48"/>
          <w:lang w:val="en-GB" w:eastAsia="en-GB"/>
        </w:rPr>
        <w:t>June</w:t>
      </w:r>
      <w:r w:rsidR="00414B65" w:rsidRPr="00414B65">
        <w:rPr>
          <w:rFonts w:ascii="Garamond" w:eastAsia="MS Mincho" w:hAnsi="Garamond"/>
          <w:b/>
          <w:sz w:val="48"/>
          <w:szCs w:val="48"/>
          <w:lang w:val="en-GB" w:eastAsia="en-GB"/>
        </w:rPr>
        <w:t xml:space="preserve"> 202</w:t>
      </w:r>
      <w:r>
        <w:rPr>
          <w:rFonts w:ascii="Garamond" w:eastAsia="MS Mincho" w:hAnsi="Garamond"/>
          <w:b/>
          <w:sz w:val="48"/>
          <w:szCs w:val="48"/>
          <w:lang w:val="en-GB" w:eastAsia="en-GB"/>
        </w:rPr>
        <w:t>6</w:t>
      </w:r>
    </w:p>
    <w:p w14:paraId="0E4ED00B" w14:textId="77777777" w:rsidR="00414B65" w:rsidRPr="00414B65" w:rsidRDefault="00414B65" w:rsidP="00414B65">
      <w:pPr>
        <w:spacing w:after="0" w:line="240" w:lineRule="auto"/>
        <w:ind w:left="-426" w:right="-489"/>
        <w:jc w:val="center"/>
        <w:rPr>
          <w:rFonts w:ascii="Garamond" w:eastAsia="MS Mincho" w:hAnsi="Garamond"/>
          <w:b/>
          <w:sz w:val="48"/>
          <w:szCs w:val="48"/>
          <w:lang w:val="en-GB" w:eastAsia="en-GB"/>
        </w:rPr>
      </w:pPr>
    </w:p>
    <w:p w14:paraId="008FF11E" w14:textId="2BCDB7A8" w:rsidR="00414B65" w:rsidRPr="00414B65" w:rsidRDefault="000E0B97" w:rsidP="00414B65">
      <w:pPr>
        <w:spacing w:after="0" w:line="240" w:lineRule="auto"/>
        <w:ind w:left="-426" w:right="-489"/>
        <w:jc w:val="center"/>
        <w:rPr>
          <w:rFonts w:ascii="Garamond" w:eastAsia="MS Mincho" w:hAnsi="Garamond"/>
          <w:b/>
          <w:i/>
          <w:iCs/>
          <w:sz w:val="40"/>
          <w:szCs w:val="40"/>
          <w:shd w:val="clear" w:color="auto" w:fill="FFFFFF"/>
          <w:lang w:val="en-GB" w:eastAsia="en-GB"/>
        </w:rPr>
      </w:pPr>
      <w:r>
        <w:rPr>
          <w:rFonts w:ascii="Garamond" w:eastAsia="MS Mincho" w:hAnsi="Garamond"/>
          <w:b/>
          <w:i/>
          <w:iCs/>
          <w:color w:val="0070C0"/>
          <w:sz w:val="40"/>
          <w:szCs w:val="40"/>
          <w:shd w:val="clear" w:color="auto" w:fill="FFFFFF"/>
          <w:lang w:val="en-GB" w:eastAsia="en-GB"/>
        </w:rPr>
        <w:t>The Keats Circle</w:t>
      </w:r>
    </w:p>
    <w:p w14:paraId="2D21CB70" w14:textId="77777777" w:rsidR="00414B65" w:rsidRPr="00414B65" w:rsidRDefault="00414B65" w:rsidP="00414B65">
      <w:pPr>
        <w:spacing w:after="0" w:line="240" w:lineRule="auto"/>
        <w:ind w:left="-426" w:right="-489"/>
        <w:jc w:val="center"/>
        <w:rPr>
          <w:rFonts w:ascii="Garamond" w:eastAsia="MS Mincho" w:hAnsi="Garamond"/>
          <w:b/>
          <w:color w:val="FF6600"/>
          <w:sz w:val="48"/>
          <w:szCs w:val="48"/>
          <w:lang w:val="en-GB" w:eastAsia="en-GB"/>
        </w:rPr>
      </w:pPr>
    </w:p>
    <w:p w14:paraId="048662BB"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r w:rsidRPr="00414B65">
        <w:rPr>
          <w:rFonts w:ascii="Garamond" w:eastAsia="MS Mincho" w:hAnsi="Garamond"/>
          <w:b/>
          <w:iCs/>
          <w:sz w:val="28"/>
          <w:szCs w:val="28"/>
          <w:lang w:val="en-GB" w:eastAsia="en-GB"/>
        </w:rPr>
        <w:t>Keats House, Hampstead, London</w:t>
      </w:r>
    </w:p>
    <w:p w14:paraId="32865326"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p>
    <w:p w14:paraId="6630A544" w14:textId="77A45FE6"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r w:rsidRPr="00414B65">
        <w:rPr>
          <w:rFonts w:ascii="Garamond" w:eastAsia="MS Mincho" w:hAnsi="Garamond"/>
          <w:b/>
          <w:iCs/>
          <w:sz w:val="28"/>
          <w:szCs w:val="28"/>
          <w:lang w:val="en-GB" w:eastAsia="en-GB"/>
        </w:rPr>
        <w:t xml:space="preserve">Friday </w:t>
      </w:r>
      <w:r w:rsidR="000E0B97">
        <w:rPr>
          <w:rFonts w:ascii="Garamond" w:eastAsia="MS Mincho" w:hAnsi="Garamond"/>
          <w:b/>
          <w:iCs/>
          <w:sz w:val="28"/>
          <w:szCs w:val="28"/>
          <w:lang w:val="en-GB" w:eastAsia="en-GB"/>
        </w:rPr>
        <w:t>5</w:t>
      </w:r>
      <w:r w:rsidRPr="00414B65">
        <w:rPr>
          <w:rFonts w:ascii="Garamond" w:eastAsia="MS Mincho" w:hAnsi="Garamond"/>
          <w:b/>
          <w:iCs/>
          <w:sz w:val="28"/>
          <w:szCs w:val="28"/>
          <w:lang w:val="en-GB" w:eastAsia="en-GB"/>
        </w:rPr>
        <w:t xml:space="preserve"> </w:t>
      </w:r>
      <w:r w:rsidR="000E0B97">
        <w:rPr>
          <w:rFonts w:ascii="Garamond" w:eastAsia="MS Mincho" w:hAnsi="Garamond"/>
          <w:b/>
          <w:iCs/>
          <w:sz w:val="28"/>
          <w:szCs w:val="28"/>
          <w:lang w:val="en-GB" w:eastAsia="en-GB"/>
        </w:rPr>
        <w:t xml:space="preserve">June </w:t>
      </w:r>
      <w:r w:rsidRPr="00414B65">
        <w:rPr>
          <w:rFonts w:ascii="Garamond" w:eastAsia="MS Mincho" w:hAnsi="Garamond"/>
          <w:b/>
          <w:iCs/>
          <w:sz w:val="28"/>
          <w:szCs w:val="28"/>
          <w:lang w:val="en-GB" w:eastAsia="en-GB"/>
        </w:rPr>
        <w:t xml:space="preserve">- Sunday </w:t>
      </w:r>
      <w:r w:rsidR="000E0B97">
        <w:rPr>
          <w:rFonts w:ascii="Garamond" w:eastAsia="MS Mincho" w:hAnsi="Garamond"/>
          <w:b/>
          <w:iCs/>
          <w:sz w:val="28"/>
          <w:szCs w:val="28"/>
          <w:lang w:val="en-GB" w:eastAsia="en-GB"/>
        </w:rPr>
        <w:t xml:space="preserve">7 June </w:t>
      </w:r>
      <w:r w:rsidRPr="00414B65">
        <w:rPr>
          <w:rFonts w:ascii="Garamond" w:eastAsia="MS Mincho" w:hAnsi="Garamond"/>
          <w:b/>
          <w:iCs/>
          <w:sz w:val="28"/>
          <w:szCs w:val="28"/>
          <w:lang w:val="en-GB" w:eastAsia="en-GB"/>
        </w:rPr>
        <w:t>202</w:t>
      </w:r>
      <w:r w:rsidR="000E0B97">
        <w:rPr>
          <w:rFonts w:ascii="Garamond" w:eastAsia="MS Mincho" w:hAnsi="Garamond"/>
          <w:b/>
          <w:iCs/>
          <w:sz w:val="28"/>
          <w:szCs w:val="28"/>
          <w:lang w:val="en-GB" w:eastAsia="en-GB"/>
        </w:rPr>
        <w:t>6</w:t>
      </w:r>
    </w:p>
    <w:p w14:paraId="73411CB2"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p>
    <w:p w14:paraId="23F6CBE8" w14:textId="49C640C9" w:rsidR="00414B65" w:rsidRPr="00414B65" w:rsidRDefault="00414B65" w:rsidP="00095712">
      <w:pPr>
        <w:spacing w:after="0" w:line="276" w:lineRule="auto"/>
        <w:ind w:left="-142" w:right="-188"/>
        <w:jc w:val="both"/>
        <w:rPr>
          <w:rFonts w:ascii="Garamond" w:eastAsia="MS Mincho" w:hAnsi="Garamond"/>
          <w:bCs/>
          <w:sz w:val="26"/>
          <w:szCs w:val="26"/>
          <w:lang w:val="en-GB" w:eastAsia="en-GB"/>
        </w:rPr>
      </w:pPr>
      <w:r w:rsidRPr="00414B65">
        <w:rPr>
          <w:rFonts w:ascii="Garamond" w:eastAsia="MS Mincho" w:hAnsi="Garamond"/>
          <w:bCs/>
          <w:sz w:val="26"/>
          <w:szCs w:val="26"/>
          <w:lang w:val="en-GB" w:eastAsia="en-GB"/>
        </w:rPr>
        <w:t xml:space="preserve">The Keats Foundation is delighted to announce that the annual John Keats Conference will run from Friday </w:t>
      </w:r>
      <w:r w:rsidR="000E0B97">
        <w:rPr>
          <w:rFonts w:ascii="Garamond" w:eastAsia="MS Mincho" w:hAnsi="Garamond"/>
          <w:bCs/>
          <w:sz w:val="26"/>
          <w:szCs w:val="26"/>
          <w:lang w:val="en-GB" w:eastAsia="en-GB"/>
        </w:rPr>
        <w:t>5</w:t>
      </w:r>
      <w:r w:rsidRPr="00414B65">
        <w:rPr>
          <w:rFonts w:ascii="Garamond" w:eastAsia="MS Mincho" w:hAnsi="Garamond"/>
          <w:bCs/>
          <w:sz w:val="26"/>
          <w:szCs w:val="26"/>
          <w:lang w:val="en-GB" w:eastAsia="en-GB"/>
        </w:rPr>
        <w:t xml:space="preserve"> </w:t>
      </w:r>
      <w:r w:rsidR="000E0B97">
        <w:rPr>
          <w:rFonts w:ascii="Garamond" w:eastAsia="MS Mincho" w:hAnsi="Garamond"/>
          <w:bCs/>
          <w:sz w:val="26"/>
          <w:szCs w:val="26"/>
          <w:lang w:val="en-GB" w:eastAsia="en-GB"/>
        </w:rPr>
        <w:t xml:space="preserve">June </w:t>
      </w:r>
      <w:r w:rsidRPr="00414B65">
        <w:rPr>
          <w:rFonts w:ascii="Garamond" w:eastAsia="MS Mincho" w:hAnsi="Garamond"/>
          <w:bCs/>
          <w:sz w:val="26"/>
          <w:szCs w:val="26"/>
          <w:lang w:val="en-GB" w:eastAsia="en-GB"/>
        </w:rPr>
        <w:t xml:space="preserve">to Sunday </w:t>
      </w:r>
      <w:r w:rsidR="000E0B97">
        <w:rPr>
          <w:rFonts w:ascii="Garamond" w:eastAsia="MS Mincho" w:hAnsi="Garamond"/>
          <w:bCs/>
          <w:sz w:val="26"/>
          <w:szCs w:val="26"/>
          <w:lang w:val="en-GB" w:eastAsia="en-GB"/>
        </w:rPr>
        <w:t>7</w:t>
      </w:r>
      <w:r w:rsidRPr="00414B65">
        <w:rPr>
          <w:rFonts w:ascii="Garamond" w:eastAsia="MS Mincho" w:hAnsi="Garamond"/>
          <w:bCs/>
          <w:sz w:val="26"/>
          <w:szCs w:val="26"/>
          <w:lang w:val="en-GB" w:eastAsia="en-GB"/>
        </w:rPr>
        <w:t xml:space="preserve"> </w:t>
      </w:r>
      <w:r w:rsidR="000E0B97">
        <w:rPr>
          <w:rFonts w:ascii="Garamond" w:eastAsia="MS Mincho" w:hAnsi="Garamond"/>
          <w:bCs/>
          <w:sz w:val="26"/>
          <w:szCs w:val="26"/>
          <w:lang w:val="en-GB" w:eastAsia="en-GB"/>
        </w:rPr>
        <w:t xml:space="preserve">June </w:t>
      </w:r>
      <w:r w:rsidRPr="00414B65">
        <w:rPr>
          <w:rFonts w:ascii="Garamond" w:eastAsia="MS Mincho" w:hAnsi="Garamond"/>
          <w:bCs/>
          <w:sz w:val="26"/>
          <w:szCs w:val="26"/>
          <w:lang w:val="en-GB" w:eastAsia="en-GB"/>
        </w:rPr>
        <w:t>202</w:t>
      </w:r>
      <w:r w:rsidR="00BA257F">
        <w:rPr>
          <w:rFonts w:ascii="Garamond" w:eastAsia="MS Mincho" w:hAnsi="Garamond"/>
          <w:bCs/>
          <w:sz w:val="26"/>
          <w:szCs w:val="26"/>
          <w:lang w:val="en-GB" w:eastAsia="en-GB"/>
        </w:rPr>
        <w:t>6</w:t>
      </w:r>
      <w:r w:rsidRPr="00414B65">
        <w:rPr>
          <w:rFonts w:ascii="Garamond" w:eastAsia="MS Mincho" w:hAnsi="Garamond"/>
          <w:bCs/>
          <w:sz w:val="26"/>
          <w:szCs w:val="26"/>
          <w:lang w:val="en-GB" w:eastAsia="en-GB"/>
        </w:rPr>
        <w:t xml:space="preserve"> at Keats House in Hampstead, London. </w:t>
      </w:r>
      <w:r w:rsidR="00CB5DB9">
        <w:rPr>
          <w:rFonts w:ascii="Garamond" w:eastAsia="MS Mincho" w:hAnsi="Garamond"/>
          <w:bCs/>
          <w:sz w:val="26"/>
          <w:szCs w:val="26"/>
          <w:lang w:val="en-GB" w:eastAsia="en-GB"/>
        </w:rPr>
        <w:t>Our</w:t>
      </w:r>
      <w:r w:rsidRPr="00414B65">
        <w:rPr>
          <w:rFonts w:ascii="Garamond" w:eastAsia="MS Mincho" w:hAnsi="Garamond"/>
          <w:bCs/>
          <w:sz w:val="26"/>
          <w:szCs w:val="26"/>
          <w:lang w:val="en-GB" w:eastAsia="en-GB"/>
        </w:rPr>
        <w:t xml:space="preserve"> conference theme will be ‘</w:t>
      </w:r>
      <w:r w:rsidR="00CB5DB9">
        <w:rPr>
          <w:rFonts w:ascii="Garamond" w:eastAsia="MS Mincho" w:hAnsi="Garamond"/>
          <w:bCs/>
          <w:sz w:val="26"/>
          <w:szCs w:val="26"/>
          <w:lang w:val="en-GB" w:eastAsia="en-GB"/>
        </w:rPr>
        <w:t>The Keats Circle</w:t>
      </w:r>
      <w:proofErr w:type="gramStart"/>
      <w:r w:rsidRPr="00414B65">
        <w:rPr>
          <w:rFonts w:ascii="Garamond" w:eastAsia="MS Mincho" w:hAnsi="Garamond"/>
          <w:bCs/>
          <w:sz w:val="26"/>
          <w:szCs w:val="26"/>
          <w:lang w:val="en-GB" w:eastAsia="en-GB"/>
        </w:rPr>
        <w:t>’.</w:t>
      </w:r>
      <w:proofErr w:type="gramEnd"/>
    </w:p>
    <w:p w14:paraId="4DF944D8" w14:textId="77777777" w:rsidR="00414B65" w:rsidRPr="00414B65" w:rsidRDefault="00414B65" w:rsidP="00095712">
      <w:pPr>
        <w:spacing w:after="0" w:line="240" w:lineRule="auto"/>
        <w:ind w:left="-142" w:right="-188"/>
        <w:jc w:val="both"/>
        <w:rPr>
          <w:rFonts w:ascii="Garamond" w:eastAsia="MS Mincho" w:hAnsi="Garamond"/>
          <w:bCs/>
          <w:sz w:val="26"/>
          <w:szCs w:val="26"/>
          <w:lang w:val="en-GB" w:eastAsia="en-GB"/>
        </w:rPr>
      </w:pPr>
    </w:p>
    <w:p w14:paraId="6ED2E9D5" w14:textId="77777777" w:rsidR="00414B65" w:rsidRPr="00414B65" w:rsidRDefault="00414B65" w:rsidP="00095712">
      <w:pPr>
        <w:spacing w:after="0" w:line="240" w:lineRule="auto"/>
        <w:ind w:left="-142" w:right="-188"/>
        <w:jc w:val="center"/>
        <w:rPr>
          <w:rFonts w:ascii="Garamond" w:eastAsia="MS Mincho" w:hAnsi="Garamond"/>
          <w:b/>
          <w:sz w:val="28"/>
          <w:szCs w:val="28"/>
          <w:lang w:val="en-GB" w:eastAsia="en-GB"/>
        </w:rPr>
      </w:pPr>
      <w:r w:rsidRPr="00414B65">
        <w:rPr>
          <w:rFonts w:ascii="Garamond" w:eastAsia="MS Mincho" w:hAnsi="Garamond"/>
          <w:b/>
          <w:sz w:val="28"/>
          <w:szCs w:val="28"/>
          <w:lang w:val="en-GB" w:eastAsia="en-GB"/>
        </w:rPr>
        <w:t>Our keynote lectures will be delivered by:</w:t>
      </w:r>
    </w:p>
    <w:p w14:paraId="2C6188A4" w14:textId="77777777" w:rsidR="00414B65" w:rsidRPr="00414B65" w:rsidRDefault="00414B65" w:rsidP="00095712">
      <w:pPr>
        <w:spacing w:after="0" w:line="240" w:lineRule="auto"/>
        <w:ind w:left="-142" w:right="-188"/>
        <w:jc w:val="center"/>
        <w:rPr>
          <w:rFonts w:ascii="Garamond" w:eastAsia="MS Mincho" w:hAnsi="Garamond"/>
          <w:b/>
          <w:sz w:val="28"/>
          <w:szCs w:val="28"/>
          <w:lang w:val="en-GB" w:eastAsia="en-GB"/>
        </w:rPr>
      </w:pPr>
    </w:p>
    <w:p w14:paraId="55331A52" w14:textId="637FB69B" w:rsidR="00414B65" w:rsidRPr="00414B65" w:rsidRDefault="000E0B97" w:rsidP="009A0E05">
      <w:pPr>
        <w:spacing w:after="0" w:line="360" w:lineRule="auto"/>
        <w:ind w:right="-188"/>
        <w:jc w:val="center"/>
        <w:rPr>
          <w:rFonts w:ascii="Garamond" w:eastAsia="MS Mincho" w:hAnsi="Garamond"/>
          <w:bCs/>
          <w:color w:val="004E9A"/>
          <w:sz w:val="28"/>
          <w:szCs w:val="28"/>
          <w:lang w:val="en-GB" w:eastAsia="en-GB"/>
        </w:rPr>
      </w:pPr>
      <w:r>
        <w:rPr>
          <w:rFonts w:ascii="Garamond" w:eastAsia="MS Mincho" w:hAnsi="Garamond"/>
          <w:b/>
          <w:color w:val="004E9A"/>
          <w:sz w:val="28"/>
          <w:szCs w:val="28"/>
          <w:lang w:val="en-GB" w:eastAsia="en-GB"/>
        </w:rPr>
        <w:t>Lauren Cooper</w:t>
      </w:r>
      <w:r w:rsidR="00414B65" w:rsidRPr="00414B65">
        <w:rPr>
          <w:rFonts w:ascii="Garamond" w:eastAsia="MS Mincho" w:hAnsi="Garamond"/>
          <w:b/>
          <w:color w:val="004E9A"/>
          <w:sz w:val="28"/>
          <w:szCs w:val="28"/>
          <w:lang w:val="en-GB" w:eastAsia="en-GB"/>
        </w:rPr>
        <w:t xml:space="preserve"> </w:t>
      </w:r>
      <w:r w:rsidR="00414B65" w:rsidRPr="00414B65">
        <w:rPr>
          <w:rFonts w:ascii="Garamond" w:eastAsia="MS Mincho" w:hAnsi="Garamond"/>
          <w:bCs/>
          <w:color w:val="004E9A"/>
          <w:sz w:val="28"/>
          <w:szCs w:val="28"/>
          <w:lang w:val="en-GB" w:eastAsia="en-GB"/>
        </w:rPr>
        <w:t>(</w:t>
      </w:r>
      <w:r w:rsidR="006E70CC">
        <w:rPr>
          <w:rFonts w:ascii="Garamond" w:eastAsia="MS Mincho" w:hAnsi="Garamond"/>
          <w:bCs/>
          <w:color w:val="004E9A"/>
          <w:sz w:val="28"/>
          <w:szCs w:val="28"/>
          <w:lang w:val="en-GB" w:eastAsia="en-GB"/>
        </w:rPr>
        <w:t>Syracuse University</w:t>
      </w:r>
      <w:r w:rsidR="00414B65" w:rsidRPr="00414B65">
        <w:rPr>
          <w:rFonts w:ascii="Garamond" w:eastAsia="MS Mincho" w:hAnsi="Garamond"/>
          <w:bCs/>
          <w:color w:val="004E9A"/>
          <w:sz w:val="28"/>
          <w:szCs w:val="28"/>
          <w:lang w:val="en-GB" w:eastAsia="en-GB"/>
        </w:rPr>
        <w:t>)</w:t>
      </w:r>
    </w:p>
    <w:p w14:paraId="2485AAE9" w14:textId="1D641C5B" w:rsidR="00414B65" w:rsidRDefault="000E0B97" w:rsidP="00095712">
      <w:pPr>
        <w:spacing w:after="0" w:line="360" w:lineRule="auto"/>
        <w:ind w:left="-142" w:right="-188"/>
        <w:jc w:val="center"/>
        <w:rPr>
          <w:rFonts w:ascii="Garamond" w:eastAsia="MS Mincho" w:hAnsi="Garamond"/>
          <w:bCs/>
          <w:color w:val="004E9A"/>
          <w:sz w:val="28"/>
          <w:szCs w:val="28"/>
          <w:lang w:val="en-GB" w:eastAsia="en-GB"/>
        </w:rPr>
      </w:pPr>
      <w:r>
        <w:rPr>
          <w:rFonts w:ascii="Garamond" w:eastAsia="MS Mincho" w:hAnsi="Garamond"/>
          <w:b/>
          <w:color w:val="004E9A"/>
          <w:sz w:val="28"/>
          <w:szCs w:val="28"/>
          <w:lang w:val="en-GB" w:eastAsia="en-GB"/>
        </w:rPr>
        <w:t xml:space="preserve">Kate Singer </w:t>
      </w:r>
      <w:r w:rsidR="00414B65" w:rsidRPr="00414B65">
        <w:rPr>
          <w:rFonts w:ascii="Garamond" w:eastAsia="MS Mincho" w:hAnsi="Garamond"/>
          <w:bCs/>
          <w:color w:val="004E9A"/>
          <w:sz w:val="28"/>
          <w:szCs w:val="28"/>
          <w:lang w:val="en-GB" w:eastAsia="en-GB"/>
        </w:rPr>
        <w:t>(</w:t>
      </w:r>
      <w:r w:rsidR="00866BE9" w:rsidRPr="00866BE9">
        <w:rPr>
          <w:rFonts w:ascii="Garamond" w:eastAsia="MS Mincho" w:hAnsi="Garamond"/>
          <w:bCs/>
          <w:color w:val="004E9A"/>
          <w:sz w:val="28"/>
          <w:szCs w:val="28"/>
          <w:lang w:val="en-GB" w:eastAsia="en-GB"/>
        </w:rPr>
        <w:t>Mount Holyoke</w:t>
      </w:r>
      <w:r w:rsidR="00866BE9">
        <w:rPr>
          <w:rFonts w:ascii="Garamond" w:eastAsia="MS Mincho" w:hAnsi="Garamond"/>
          <w:bCs/>
          <w:color w:val="004E9A"/>
          <w:sz w:val="28"/>
          <w:szCs w:val="28"/>
          <w:lang w:val="en-GB" w:eastAsia="en-GB"/>
        </w:rPr>
        <w:t xml:space="preserve"> College</w:t>
      </w:r>
      <w:r w:rsidR="00414B65" w:rsidRPr="00414B65">
        <w:rPr>
          <w:rFonts w:ascii="Garamond" w:eastAsia="MS Mincho" w:hAnsi="Garamond"/>
          <w:bCs/>
          <w:color w:val="004E9A"/>
          <w:sz w:val="28"/>
          <w:szCs w:val="28"/>
          <w:lang w:val="en-GB" w:eastAsia="en-GB"/>
        </w:rPr>
        <w:t>)</w:t>
      </w:r>
    </w:p>
    <w:p w14:paraId="639BC9FC" w14:textId="6AA0BA36" w:rsidR="009A0E05" w:rsidRPr="00414B65" w:rsidRDefault="009A0E05" w:rsidP="00095712">
      <w:pPr>
        <w:spacing w:after="0" w:line="360" w:lineRule="auto"/>
        <w:ind w:left="-142" w:right="-188"/>
        <w:jc w:val="center"/>
        <w:rPr>
          <w:rFonts w:ascii="Garamond" w:eastAsia="MS Mincho" w:hAnsi="Garamond"/>
          <w:b/>
          <w:sz w:val="26"/>
          <w:szCs w:val="26"/>
          <w:lang w:val="en-GB" w:eastAsia="en-GB"/>
        </w:rPr>
      </w:pPr>
      <w:r>
        <w:rPr>
          <w:rFonts w:ascii="Garamond" w:eastAsia="MS Mincho" w:hAnsi="Garamond"/>
          <w:b/>
          <w:color w:val="004E9A"/>
          <w:sz w:val="28"/>
          <w:szCs w:val="28"/>
          <w:lang w:val="en-GB" w:eastAsia="en-GB"/>
        </w:rPr>
        <w:t xml:space="preserve">Sarah Wootton </w:t>
      </w:r>
      <w:r w:rsidRPr="00414B65">
        <w:rPr>
          <w:rFonts w:ascii="Garamond" w:eastAsia="MS Mincho" w:hAnsi="Garamond"/>
          <w:bCs/>
          <w:color w:val="004E9A"/>
          <w:sz w:val="28"/>
          <w:szCs w:val="28"/>
          <w:lang w:val="en-GB" w:eastAsia="en-GB"/>
        </w:rPr>
        <w:t>(</w:t>
      </w:r>
      <w:r>
        <w:rPr>
          <w:rFonts w:ascii="Garamond" w:eastAsia="MS Mincho" w:hAnsi="Garamond"/>
          <w:bCs/>
          <w:color w:val="004E9A"/>
          <w:sz w:val="28"/>
          <w:szCs w:val="28"/>
          <w:lang w:val="en-GB" w:eastAsia="en-GB"/>
        </w:rPr>
        <w:t xml:space="preserve">Durham </w:t>
      </w:r>
      <w:r w:rsidRPr="00414B65">
        <w:rPr>
          <w:rFonts w:ascii="Garamond" w:eastAsia="MS Mincho" w:hAnsi="Garamond"/>
          <w:bCs/>
          <w:color w:val="004E9A"/>
          <w:sz w:val="28"/>
          <w:szCs w:val="28"/>
          <w:lang w:val="en-GB" w:eastAsia="en-GB"/>
        </w:rPr>
        <w:t>University)</w:t>
      </w:r>
    </w:p>
    <w:p w14:paraId="36FA6E6F" w14:textId="77777777" w:rsidR="00414B65" w:rsidRPr="00414B65" w:rsidRDefault="00414B65" w:rsidP="00095712">
      <w:pPr>
        <w:spacing w:after="0" w:line="276" w:lineRule="auto"/>
        <w:ind w:left="-142" w:right="-188"/>
        <w:jc w:val="both"/>
        <w:rPr>
          <w:rFonts w:ascii="Garamond" w:eastAsia="MS Mincho" w:hAnsi="Garamond"/>
          <w:lang w:val="en-GB" w:eastAsia="en-GB"/>
        </w:rPr>
      </w:pPr>
    </w:p>
    <w:p w14:paraId="406B5E3C" w14:textId="2A29977D" w:rsidR="00414B65" w:rsidRPr="00414B65" w:rsidRDefault="00414B65" w:rsidP="00095712">
      <w:pPr>
        <w:spacing w:after="0" w:line="276" w:lineRule="auto"/>
        <w:ind w:left="-142" w:right="-188"/>
        <w:jc w:val="both"/>
        <w:rPr>
          <w:rFonts w:ascii="Garamond" w:eastAsia="MS Mincho" w:hAnsi="Garamond"/>
          <w:b/>
          <w:bCs/>
          <w:sz w:val="26"/>
          <w:szCs w:val="26"/>
          <w:shd w:val="clear" w:color="auto" w:fill="FFFFFF"/>
          <w:lang w:val="en-GB" w:eastAsia="en-GB"/>
        </w:rPr>
      </w:pPr>
      <w:r w:rsidRPr="00414B65">
        <w:rPr>
          <w:rFonts w:ascii="Garamond" w:eastAsia="MS Mincho" w:hAnsi="Garamond"/>
          <w:sz w:val="26"/>
          <w:szCs w:val="26"/>
          <w:lang w:val="en-GB" w:eastAsia="en-GB"/>
        </w:rPr>
        <w:t>Proposals for 20-minute papers for presentation at the 202</w:t>
      </w:r>
      <w:r w:rsidR="000E0B97">
        <w:rPr>
          <w:rFonts w:ascii="Garamond" w:eastAsia="MS Mincho" w:hAnsi="Garamond"/>
          <w:sz w:val="26"/>
          <w:szCs w:val="26"/>
          <w:lang w:val="en-GB" w:eastAsia="en-GB"/>
        </w:rPr>
        <w:t>6</w:t>
      </w:r>
      <w:r w:rsidRPr="00414B65">
        <w:rPr>
          <w:rFonts w:ascii="Garamond" w:eastAsia="MS Mincho" w:hAnsi="Garamond"/>
          <w:sz w:val="26"/>
          <w:szCs w:val="26"/>
          <w:lang w:val="en-GB" w:eastAsia="en-GB"/>
        </w:rPr>
        <w:t xml:space="preserve"> John Keats Conference are now invited. Our conference theme, </w:t>
      </w:r>
      <w:r w:rsidR="000E0B97">
        <w:rPr>
          <w:rFonts w:ascii="Garamond" w:eastAsia="MS Mincho" w:hAnsi="Garamond"/>
          <w:b/>
          <w:bCs/>
          <w:sz w:val="26"/>
          <w:szCs w:val="26"/>
          <w:shd w:val="clear" w:color="auto" w:fill="FFFFFF"/>
          <w:lang w:val="en-GB" w:eastAsia="en-GB"/>
        </w:rPr>
        <w:t>The Keats Circle</w:t>
      </w:r>
      <w:r w:rsidRPr="00414B65">
        <w:rPr>
          <w:rFonts w:ascii="Garamond" w:eastAsia="MS Mincho" w:hAnsi="Garamond"/>
          <w:sz w:val="26"/>
          <w:szCs w:val="26"/>
          <w:shd w:val="clear" w:color="auto" w:fill="FFFFFF"/>
          <w:lang w:val="en-GB" w:eastAsia="en-GB"/>
        </w:rPr>
        <w:t>, has been br</w:t>
      </w:r>
      <w:r w:rsidRPr="00414B65">
        <w:rPr>
          <w:rFonts w:ascii="Garamond" w:eastAsia="MS Mincho" w:hAnsi="Garamond"/>
          <w:bCs/>
          <w:sz w:val="26"/>
          <w:szCs w:val="26"/>
          <w:shd w:val="clear" w:color="auto" w:fill="FFFFFF"/>
          <w:lang w:val="en-GB" w:eastAsia="en-GB"/>
        </w:rPr>
        <w:t>oadly conceived to ensure that papers reflecting</w:t>
      </w:r>
      <w:r w:rsidRPr="00414B65">
        <w:rPr>
          <w:rFonts w:ascii="Garamond" w:eastAsia="MS Mincho" w:hAnsi="Garamond"/>
          <w:b/>
          <w:sz w:val="26"/>
          <w:szCs w:val="26"/>
          <w:shd w:val="clear" w:color="auto" w:fill="FFFFFF"/>
          <w:lang w:val="en-GB" w:eastAsia="en-GB"/>
        </w:rPr>
        <w:t xml:space="preserve"> </w:t>
      </w:r>
      <w:r w:rsidRPr="00414B65">
        <w:rPr>
          <w:rFonts w:ascii="Garamond" w:eastAsia="MS Mincho" w:hAnsi="Garamond"/>
          <w:bCs/>
          <w:sz w:val="26"/>
          <w:szCs w:val="26"/>
          <w:shd w:val="clear" w:color="auto" w:fill="FFFFFF"/>
          <w:lang w:val="en-GB" w:eastAsia="en-GB"/>
        </w:rPr>
        <w:t xml:space="preserve">the full range of current Keats studies can be accommodated. Please email a paper proposal of 200-250 words, with a title and outline of your proposed presentation, to </w:t>
      </w:r>
      <w:r w:rsidRPr="00414B65">
        <w:rPr>
          <w:rFonts w:ascii="Garamond" w:eastAsia="MS Mincho" w:hAnsi="Garamond"/>
          <w:bCs/>
          <w:color w:val="0000FF"/>
          <w:sz w:val="26"/>
          <w:szCs w:val="26"/>
          <w:u w:val="single"/>
          <w:shd w:val="clear" w:color="auto" w:fill="FFFFFF"/>
          <w:lang w:val="en-GB" w:eastAsia="en-GB"/>
        </w:rPr>
        <w:t>keatsconf</w:t>
      </w:r>
      <w:r w:rsidR="00866BE9">
        <w:rPr>
          <w:rFonts w:ascii="Garamond" w:eastAsia="MS Mincho" w:hAnsi="Garamond"/>
          <w:bCs/>
          <w:color w:val="0000FF"/>
          <w:sz w:val="26"/>
          <w:szCs w:val="26"/>
          <w:u w:val="single"/>
          <w:shd w:val="clear" w:color="auto" w:fill="FFFFFF"/>
          <w:lang w:val="en-GB" w:eastAsia="en-GB"/>
        </w:rPr>
        <w:t>secretary</w:t>
      </w:r>
      <w:r w:rsidRPr="00414B65">
        <w:rPr>
          <w:rFonts w:ascii="Garamond" w:eastAsia="MS Mincho" w:hAnsi="Garamond"/>
          <w:bCs/>
          <w:color w:val="0000FF"/>
          <w:sz w:val="26"/>
          <w:szCs w:val="26"/>
          <w:u w:val="single"/>
          <w:shd w:val="clear" w:color="auto" w:fill="FFFFFF"/>
          <w:lang w:val="en-GB" w:eastAsia="en-GB"/>
        </w:rPr>
        <w:t>@gmail.com</w:t>
      </w:r>
      <w:r w:rsidRPr="00414B65">
        <w:rPr>
          <w:rFonts w:ascii="Garamond" w:eastAsia="MS Mincho" w:hAnsi="Garamond"/>
          <w:bCs/>
          <w:sz w:val="26"/>
          <w:szCs w:val="26"/>
          <w:shd w:val="clear" w:color="auto" w:fill="FFFFFF"/>
          <w:lang w:val="en-GB" w:eastAsia="en-GB"/>
        </w:rPr>
        <w:t xml:space="preserve"> to arrive by </w:t>
      </w:r>
      <w:r w:rsidR="00866BE9">
        <w:rPr>
          <w:rFonts w:ascii="Garamond" w:eastAsia="MS Mincho" w:hAnsi="Garamond"/>
          <w:b/>
          <w:sz w:val="26"/>
          <w:szCs w:val="26"/>
          <w:shd w:val="clear" w:color="auto" w:fill="FFFFFF"/>
          <w:lang w:val="en-GB" w:eastAsia="en-GB"/>
        </w:rPr>
        <w:t>Satur</w:t>
      </w:r>
      <w:r w:rsidRPr="00414B65">
        <w:rPr>
          <w:rFonts w:ascii="Garamond" w:eastAsia="MS Mincho" w:hAnsi="Garamond"/>
          <w:b/>
          <w:sz w:val="26"/>
          <w:szCs w:val="26"/>
          <w:shd w:val="clear" w:color="auto" w:fill="FFFFFF"/>
          <w:lang w:val="en-GB" w:eastAsia="en-GB"/>
        </w:rPr>
        <w:t xml:space="preserve">day </w:t>
      </w:r>
      <w:r w:rsidR="00B635D4" w:rsidRPr="00866BE9">
        <w:rPr>
          <w:rFonts w:ascii="Garamond" w:eastAsia="MS Mincho" w:hAnsi="Garamond"/>
          <w:b/>
          <w:sz w:val="26"/>
          <w:szCs w:val="26"/>
          <w:shd w:val="clear" w:color="auto" w:fill="FFFFFF"/>
          <w:lang w:val="en-GB" w:eastAsia="en-GB"/>
        </w:rPr>
        <w:t>2</w:t>
      </w:r>
      <w:r w:rsidR="00866BE9" w:rsidRPr="00866BE9">
        <w:rPr>
          <w:rFonts w:ascii="Garamond" w:eastAsia="MS Mincho" w:hAnsi="Garamond"/>
          <w:b/>
          <w:sz w:val="26"/>
          <w:szCs w:val="26"/>
          <w:shd w:val="clear" w:color="auto" w:fill="FFFFFF"/>
          <w:lang w:val="en-GB" w:eastAsia="en-GB"/>
        </w:rPr>
        <w:t>1</w:t>
      </w:r>
      <w:r w:rsidRPr="00866BE9">
        <w:rPr>
          <w:rFonts w:ascii="Garamond" w:eastAsia="MS Mincho" w:hAnsi="Garamond"/>
          <w:b/>
          <w:sz w:val="26"/>
          <w:szCs w:val="26"/>
          <w:shd w:val="clear" w:color="auto" w:fill="FFFFFF"/>
          <w:lang w:val="en-GB" w:eastAsia="en-GB"/>
        </w:rPr>
        <w:t xml:space="preserve"> February 12</w:t>
      </w:r>
      <w:r w:rsidRPr="00414B65">
        <w:rPr>
          <w:rFonts w:ascii="Garamond" w:eastAsia="MS Mincho" w:hAnsi="Garamond"/>
          <w:b/>
          <w:sz w:val="26"/>
          <w:szCs w:val="26"/>
          <w:shd w:val="clear" w:color="auto" w:fill="FFFFFF"/>
          <w:lang w:val="en-GB" w:eastAsia="en-GB"/>
        </w:rPr>
        <w:t xml:space="preserve"> noon UK time</w:t>
      </w:r>
      <w:r w:rsidRPr="00414B65">
        <w:rPr>
          <w:rFonts w:ascii="Garamond" w:eastAsia="MS Mincho" w:hAnsi="Garamond"/>
          <w:bCs/>
          <w:sz w:val="26"/>
          <w:szCs w:val="26"/>
          <w:shd w:val="clear" w:color="auto" w:fill="FFFFFF"/>
          <w:lang w:val="en-GB" w:eastAsia="en-GB"/>
        </w:rPr>
        <w:t xml:space="preserve">. </w:t>
      </w:r>
      <w:r w:rsidRPr="00414B65">
        <w:rPr>
          <w:rFonts w:ascii="Garamond" w:eastAsia="MS Mincho" w:hAnsi="Garamond"/>
          <w:sz w:val="26"/>
          <w:szCs w:val="26"/>
          <w:u w:val="single"/>
          <w:lang w:val="en-GB" w:eastAsia="en-GB"/>
        </w:rPr>
        <w:t>For obvious reasons, all papers should have a significant Keats dimension</w:t>
      </w:r>
      <w:r w:rsidRPr="00414B65">
        <w:rPr>
          <w:rFonts w:ascii="Garamond" w:eastAsia="MS Mincho" w:hAnsi="Garamond"/>
          <w:sz w:val="26"/>
          <w:szCs w:val="26"/>
          <w:lang w:val="en-GB" w:eastAsia="en-GB"/>
        </w:rPr>
        <w:t xml:space="preserve">. </w:t>
      </w:r>
    </w:p>
    <w:p w14:paraId="720AE954" w14:textId="77777777" w:rsidR="00414B65" w:rsidRPr="00414B65" w:rsidRDefault="00414B65" w:rsidP="00414B65">
      <w:pPr>
        <w:spacing w:after="0" w:line="240" w:lineRule="auto"/>
        <w:ind w:left="-426" w:right="-489"/>
        <w:jc w:val="both"/>
        <w:rPr>
          <w:rFonts w:ascii="Garamond" w:eastAsia="MS Mincho" w:hAnsi="Garamond"/>
          <w:sz w:val="26"/>
          <w:szCs w:val="26"/>
          <w:lang w:val="en-GB" w:eastAsia="en-GB"/>
        </w:rPr>
      </w:pPr>
    </w:p>
    <w:p w14:paraId="17A49CAF" w14:textId="45F35B6E" w:rsidR="0086209B" w:rsidRDefault="00414B65" w:rsidP="00414B65">
      <w:pPr>
        <w:jc w:val="center"/>
        <w:rPr>
          <w:rFonts w:ascii="Garamond" w:eastAsia="MS Mincho" w:hAnsi="Garamond"/>
          <w:b/>
          <w:bCs/>
          <w:sz w:val="26"/>
          <w:szCs w:val="26"/>
          <w:lang w:val="en-GB" w:eastAsia="en-GB"/>
        </w:rPr>
      </w:pPr>
      <w:r w:rsidRPr="00414B65">
        <w:rPr>
          <w:rFonts w:ascii="Garamond" w:eastAsia="MS Mincho" w:hAnsi="Garamond"/>
          <w:b/>
          <w:bCs/>
          <w:sz w:val="26"/>
          <w:szCs w:val="26"/>
          <w:lang w:val="en-GB" w:eastAsia="en-GB"/>
        </w:rPr>
        <w:t xml:space="preserve">Registration will open on </w:t>
      </w:r>
      <w:r w:rsidR="00866BE9">
        <w:rPr>
          <w:rFonts w:ascii="Garamond" w:eastAsia="MS Mincho" w:hAnsi="Garamond"/>
          <w:b/>
          <w:bCs/>
          <w:sz w:val="26"/>
          <w:szCs w:val="26"/>
          <w:lang w:val="en-GB" w:eastAsia="en-GB"/>
        </w:rPr>
        <w:t>Monday 2</w:t>
      </w:r>
      <w:r w:rsidRPr="00414B65">
        <w:rPr>
          <w:rFonts w:ascii="Garamond" w:eastAsia="MS Mincho" w:hAnsi="Garamond"/>
          <w:b/>
          <w:bCs/>
          <w:sz w:val="26"/>
          <w:szCs w:val="26"/>
          <w:lang w:val="en-GB" w:eastAsia="en-GB"/>
        </w:rPr>
        <w:t xml:space="preserve"> March.</w:t>
      </w:r>
    </w:p>
    <w:p w14:paraId="410BDDEE" w14:textId="77777777" w:rsidR="00414B65" w:rsidRDefault="00414B65" w:rsidP="00414B65">
      <w:pPr>
        <w:pBdr>
          <w:bottom w:val="single" w:sz="4" w:space="1" w:color="auto"/>
        </w:pBdr>
        <w:jc w:val="center"/>
      </w:pPr>
    </w:p>
    <w:p w14:paraId="330634E1" w14:textId="3FB888B5" w:rsidR="00414B65" w:rsidRPr="00C602B3" w:rsidRDefault="00414B65" w:rsidP="00414B65">
      <w:pPr>
        <w:jc w:val="center"/>
        <w:rPr>
          <w:rFonts w:ascii="Garamond" w:hAnsi="Garamond"/>
          <w:b/>
          <w:bCs/>
          <w:sz w:val="26"/>
          <w:szCs w:val="26"/>
        </w:rPr>
      </w:pPr>
      <w:r w:rsidRPr="00C602B3">
        <w:rPr>
          <w:rFonts w:ascii="Garamond" w:hAnsi="Garamond"/>
          <w:b/>
          <w:bCs/>
          <w:sz w:val="26"/>
          <w:szCs w:val="26"/>
        </w:rPr>
        <w:t>Acknowledgements</w:t>
      </w:r>
    </w:p>
    <w:p w14:paraId="2476AF8E" w14:textId="00D92B44" w:rsidR="00414B65" w:rsidRPr="00C602B3" w:rsidRDefault="00414B65" w:rsidP="00C602B3">
      <w:pPr>
        <w:spacing w:line="276" w:lineRule="auto"/>
        <w:jc w:val="both"/>
        <w:rPr>
          <w:rFonts w:ascii="Garamond" w:hAnsi="Garamond"/>
          <w:sz w:val="26"/>
          <w:szCs w:val="26"/>
        </w:rPr>
      </w:pPr>
      <w:r w:rsidRPr="00C602B3">
        <w:rPr>
          <w:rFonts w:ascii="Garamond" w:hAnsi="Garamond"/>
          <w:sz w:val="26"/>
          <w:szCs w:val="26"/>
        </w:rPr>
        <w:t xml:space="preserve">The organisers offer grateful thanks to the British Association for Romantic Studies, the Keats-Shelley Association of America, </w:t>
      </w:r>
      <w:r w:rsidR="00785C50">
        <w:rPr>
          <w:rFonts w:ascii="Garamond" w:hAnsi="Garamond"/>
          <w:sz w:val="26"/>
          <w:szCs w:val="26"/>
        </w:rPr>
        <w:t>t</w:t>
      </w:r>
      <w:r w:rsidR="00785C50" w:rsidRPr="00785C50">
        <w:rPr>
          <w:rFonts w:ascii="Garamond" w:hAnsi="Garamond"/>
          <w:sz w:val="26"/>
          <w:szCs w:val="26"/>
        </w:rPr>
        <w:t>he North American Society for the Study of Romanticism</w:t>
      </w:r>
      <w:r w:rsidR="00785C50">
        <w:rPr>
          <w:rFonts w:ascii="Garamond" w:hAnsi="Garamond"/>
          <w:sz w:val="26"/>
          <w:szCs w:val="26"/>
        </w:rPr>
        <w:t xml:space="preserve">, </w:t>
      </w:r>
      <w:r w:rsidRPr="00C602B3">
        <w:rPr>
          <w:rFonts w:ascii="Garamond" w:hAnsi="Garamond"/>
          <w:sz w:val="26"/>
          <w:szCs w:val="26"/>
        </w:rPr>
        <w:t>and to Rob Shakespeare and the team at Keats House Museum.</w:t>
      </w:r>
    </w:p>
    <w:p w14:paraId="77F37ACF" w14:textId="77777777" w:rsidR="00414B65" w:rsidRDefault="00414B65">
      <w:pPr>
        <w:rPr>
          <w:rFonts w:ascii="Garamond" w:hAnsi="Garamond"/>
        </w:rPr>
      </w:pPr>
      <w:r>
        <w:rPr>
          <w:rFonts w:ascii="Garamond" w:hAnsi="Garamond"/>
        </w:rPr>
        <w:br w:type="page"/>
      </w:r>
    </w:p>
    <w:p w14:paraId="1482A342" w14:textId="5E5ED202" w:rsidR="00414B65" w:rsidRDefault="00414B65" w:rsidP="00414B65">
      <w:pPr>
        <w:jc w:val="center"/>
        <w:rPr>
          <w:rFonts w:ascii="Garamond" w:hAnsi="Garamond"/>
          <w:b/>
          <w:bCs/>
          <w:sz w:val="40"/>
          <w:szCs w:val="40"/>
        </w:rPr>
      </w:pPr>
      <w:r>
        <w:rPr>
          <w:rFonts w:ascii="Garamond" w:hAnsi="Garamond"/>
          <w:b/>
          <w:bCs/>
          <w:sz w:val="40"/>
          <w:szCs w:val="40"/>
        </w:rPr>
        <w:lastRenderedPageBreak/>
        <w:t>About Keats House</w:t>
      </w:r>
    </w:p>
    <w:p w14:paraId="2ABF5434" w14:textId="007FA440" w:rsidR="00414B65" w:rsidRDefault="00414B65" w:rsidP="00414B65">
      <w:pPr>
        <w:jc w:val="center"/>
        <w:rPr>
          <w:rFonts w:ascii="Garamond" w:hAnsi="Garamond"/>
          <w:b/>
          <w:bCs/>
          <w:sz w:val="40"/>
          <w:szCs w:val="40"/>
        </w:rPr>
      </w:pPr>
      <w:r>
        <w:rPr>
          <w:noProof/>
        </w:rPr>
        <w:drawing>
          <wp:inline distT="0" distB="0" distL="0" distR="0" wp14:anchorId="53C3EF20" wp14:editId="7A146577">
            <wp:extent cx="4093210" cy="2046605"/>
            <wp:effectExtent l="0" t="0" r="2540" b="0"/>
            <wp:docPr id="2070634803" name="Picture 1" descr="Keats House Ha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ats House Hampst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3210" cy="2046605"/>
                    </a:xfrm>
                    <a:prstGeom prst="rect">
                      <a:avLst/>
                    </a:prstGeom>
                    <a:noFill/>
                    <a:ln>
                      <a:noFill/>
                    </a:ln>
                  </pic:spPr>
                </pic:pic>
              </a:graphicData>
            </a:graphic>
          </wp:inline>
        </w:drawing>
      </w:r>
    </w:p>
    <w:p w14:paraId="26D328AF" w14:textId="77777777" w:rsidR="00414B65" w:rsidRDefault="00414B65" w:rsidP="00414B65">
      <w:pPr>
        <w:jc w:val="both"/>
        <w:rPr>
          <w:rFonts w:ascii="Garamond" w:hAnsi="Garamond"/>
        </w:rPr>
      </w:pPr>
    </w:p>
    <w:p w14:paraId="12C5806C" w14:textId="6DDBDDA6" w:rsidR="00414B65" w:rsidRPr="00414B65" w:rsidRDefault="00414B65" w:rsidP="00C602B3">
      <w:pPr>
        <w:spacing w:line="276" w:lineRule="auto"/>
        <w:jc w:val="both"/>
        <w:rPr>
          <w:rFonts w:ascii="Garamond" w:hAnsi="Garamond"/>
          <w:sz w:val="26"/>
          <w:szCs w:val="26"/>
        </w:rPr>
      </w:pPr>
      <w:r w:rsidRPr="00414B65">
        <w:rPr>
          <w:rFonts w:ascii="Garamond" w:hAnsi="Garamond"/>
          <w:sz w:val="26"/>
          <w:szCs w:val="26"/>
        </w:rPr>
        <w:t>Keats House Hampstead was the home of John Keats from December 1818 until he left for Rome in August 1820. Built circa 1815 and originally named Wentworth Place, the house reflected the gradual suburbanization of Hampstead village then taking place. Divided into two, like a modern semi-detached villa, it was home to Charles Wentworth Dilke and his family and, in the other half, Charles Armitage Brown. Brown had first met Keats in summer of 1817 and the two had become close friends; after the death of Tom Keats, 1 December 1818, Brown invited Keats to share his home as a lodger.</w:t>
      </w:r>
      <w:r w:rsidRPr="00414B65">
        <w:rPr>
          <w:sz w:val="26"/>
          <w:szCs w:val="26"/>
        </w:rPr>
        <w:t xml:space="preserve"> </w:t>
      </w:r>
      <w:r w:rsidRPr="00414B65">
        <w:rPr>
          <w:rFonts w:ascii="Garamond" w:hAnsi="Garamond"/>
          <w:sz w:val="26"/>
          <w:szCs w:val="26"/>
        </w:rPr>
        <w:t>It was at Wentworth Place that Keats composed his mysterious and magical lyric ‘La Belle Dame sans Merci</w:t>
      </w:r>
      <w:proofErr w:type="gramStart"/>
      <w:r w:rsidRPr="00414B65">
        <w:rPr>
          <w:rFonts w:ascii="Garamond" w:hAnsi="Garamond"/>
          <w:sz w:val="26"/>
          <w:szCs w:val="26"/>
        </w:rPr>
        <w:t>’,</w:t>
      </w:r>
      <w:proofErr w:type="gramEnd"/>
      <w:r w:rsidRPr="00414B65">
        <w:rPr>
          <w:rFonts w:ascii="Garamond" w:hAnsi="Garamond"/>
          <w:sz w:val="26"/>
          <w:szCs w:val="26"/>
        </w:rPr>
        <w:t xml:space="preserve"> finished his wonderful narrative poem The Eve of St Agnes, and wrote his great odes of spring 1819 including ‘Ode to a Nightingale’.</w:t>
      </w:r>
    </w:p>
    <w:p w14:paraId="61932250" w14:textId="29993763" w:rsidR="00414B65" w:rsidRDefault="0034657E" w:rsidP="00C602B3">
      <w:pPr>
        <w:spacing w:line="276" w:lineRule="auto"/>
        <w:jc w:val="both"/>
        <w:rPr>
          <w:rFonts w:ascii="Garamond" w:hAnsi="Garamond"/>
          <w:sz w:val="26"/>
          <w:szCs w:val="26"/>
        </w:rPr>
      </w:pPr>
      <w:r>
        <w:rPr>
          <w:rFonts w:ascii="Garamond" w:hAnsi="Garamond"/>
          <w:sz w:val="26"/>
          <w:szCs w:val="26"/>
        </w:rPr>
        <w:t xml:space="preserve">While our </w:t>
      </w:r>
      <w:r w:rsidR="00414B65" w:rsidRPr="00414B65">
        <w:rPr>
          <w:rFonts w:ascii="Garamond" w:hAnsi="Garamond"/>
          <w:sz w:val="26"/>
          <w:szCs w:val="26"/>
        </w:rPr>
        <w:t xml:space="preserve">Conference </w:t>
      </w:r>
      <w:r>
        <w:rPr>
          <w:rFonts w:ascii="Garamond" w:hAnsi="Garamond"/>
          <w:sz w:val="26"/>
          <w:szCs w:val="26"/>
        </w:rPr>
        <w:t xml:space="preserve">takes place in the Nightingale Room, </w:t>
      </w:r>
      <w:r w:rsidR="00414B65" w:rsidRPr="00414B65">
        <w:rPr>
          <w:rFonts w:ascii="Garamond" w:hAnsi="Garamond"/>
          <w:sz w:val="26"/>
          <w:szCs w:val="26"/>
        </w:rPr>
        <w:t xml:space="preserve">attendees </w:t>
      </w:r>
      <w:r>
        <w:rPr>
          <w:rFonts w:ascii="Garamond" w:hAnsi="Garamond"/>
          <w:sz w:val="26"/>
          <w:szCs w:val="26"/>
        </w:rPr>
        <w:t xml:space="preserve">are highly encouraged to visit the adjacent </w:t>
      </w:r>
      <w:r w:rsidR="00414B65" w:rsidRPr="00414B65">
        <w:rPr>
          <w:rFonts w:ascii="Garamond" w:hAnsi="Garamond"/>
          <w:sz w:val="26"/>
          <w:szCs w:val="26"/>
        </w:rPr>
        <w:t>Keats House Museum</w:t>
      </w:r>
      <w:r w:rsidR="00414B65">
        <w:rPr>
          <w:rFonts w:ascii="Garamond" w:hAnsi="Garamond"/>
          <w:sz w:val="26"/>
          <w:szCs w:val="26"/>
        </w:rPr>
        <w:t xml:space="preserve">, where </w:t>
      </w:r>
      <w:r>
        <w:rPr>
          <w:rFonts w:ascii="Garamond" w:hAnsi="Garamond"/>
          <w:sz w:val="26"/>
          <w:szCs w:val="26"/>
        </w:rPr>
        <w:t>they will receive free admission for the duration of the Conference.</w:t>
      </w:r>
    </w:p>
    <w:p w14:paraId="5C60B065" w14:textId="3E1863C0" w:rsidR="0034657E" w:rsidRP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Nearest Stations </w:t>
      </w:r>
    </w:p>
    <w:p w14:paraId="045BE976" w14:textId="7F9E1CA8" w:rsidR="0034657E" w:rsidRP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Belsize Park</w:t>
      </w:r>
      <w:r w:rsidRPr="0034657E">
        <w:rPr>
          <w:rFonts w:ascii="Garamond" w:hAnsi="Garamond"/>
          <w:sz w:val="26"/>
          <w:szCs w:val="26"/>
        </w:rPr>
        <w:t xml:space="preserve"> (Northern Line, </w:t>
      </w:r>
      <w:proofErr w:type="gramStart"/>
      <w:r w:rsidRPr="0034657E">
        <w:rPr>
          <w:rFonts w:ascii="Garamond" w:hAnsi="Garamond"/>
          <w:sz w:val="26"/>
          <w:szCs w:val="26"/>
        </w:rPr>
        <w:t>10-12 minute</w:t>
      </w:r>
      <w:proofErr w:type="gramEnd"/>
      <w:r w:rsidRPr="0034657E">
        <w:rPr>
          <w:rFonts w:ascii="Garamond" w:hAnsi="Garamond"/>
          <w:sz w:val="26"/>
          <w:szCs w:val="26"/>
        </w:rPr>
        <w:t xml:space="preserve"> walk) </w:t>
      </w:r>
    </w:p>
    <w:p w14:paraId="55181461" w14:textId="48B79098" w:rsid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Hampstead</w:t>
      </w:r>
      <w:r w:rsidRPr="0034657E">
        <w:rPr>
          <w:rFonts w:ascii="Garamond" w:hAnsi="Garamond"/>
          <w:sz w:val="26"/>
          <w:szCs w:val="26"/>
        </w:rPr>
        <w:t xml:space="preserve"> (Northern Line, </w:t>
      </w:r>
      <w:proofErr w:type="gramStart"/>
      <w:r w:rsidRPr="0034657E">
        <w:rPr>
          <w:rFonts w:ascii="Garamond" w:hAnsi="Garamond"/>
          <w:sz w:val="26"/>
          <w:szCs w:val="26"/>
        </w:rPr>
        <w:t>10-12 minute</w:t>
      </w:r>
      <w:proofErr w:type="gramEnd"/>
      <w:r w:rsidRPr="0034657E">
        <w:rPr>
          <w:rFonts w:ascii="Garamond" w:hAnsi="Garamond"/>
          <w:sz w:val="26"/>
          <w:szCs w:val="26"/>
        </w:rPr>
        <w:t xml:space="preserve"> walk)</w:t>
      </w:r>
    </w:p>
    <w:p w14:paraId="4FCF2D2E" w14:textId="5A051454" w:rsidR="0034657E" w:rsidRP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Hampstead Heath</w:t>
      </w:r>
      <w:r w:rsidRPr="0034657E">
        <w:rPr>
          <w:rFonts w:ascii="Garamond" w:hAnsi="Garamond"/>
          <w:sz w:val="26"/>
          <w:szCs w:val="26"/>
        </w:rPr>
        <w:t xml:space="preserve"> (Overground, </w:t>
      </w:r>
      <w:proofErr w:type="gramStart"/>
      <w:r w:rsidRPr="0034657E">
        <w:rPr>
          <w:rFonts w:ascii="Garamond" w:hAnsi="Garamond"/>
          <w:sz w:val="26"/>
          <w:szCs w:val="26"/>
        </w:rPr>
        <w:t>3 minute</w:t>
      </w:r>
      <w:proofErr w:type="gramEnd"/>
      <w:r w:rsidRPr="0034657E">
        <w:rPr>
          <w:rFonts w:ascii="Garamond" w:hAnsi="Garamond"/>
          <w:sz w:val="26"/>
          <w:szCs w:val="26"/>
        </w:rPr>
        <w:t xml:space="preserve"> walk)</w:t>
      </w:r>
    </w:p>
    <w:p w14:paraId="5356E5D9" w14:textId="77777777" w:rsidR="0034657E" w:rsidRDefault="0034657E" w:rsidP="00C602B3">
      <w:pPr>
        <w:spacing w:line="276" w:lineRule="auto"/>
        <w:jc w:val="both"/>
        <w:rPr>
          <w:rFonts w:ascii="Garamond" w:hAnsi="Garamond"/>
          <w:sz w:val="26"/>
          <w:szCs w:val="26"/>
        </w:rPr>
      </w:pPr>
      <w:r w:rsidRPr="0034657E">
        <w:rPr>
          <w:rFonts w:ascii="Garamond" w:hAnsi="Garamond"/>
          <w:sz w:val="26"/>
          <w:szCs w:val="26"/>
        </w:rPr>
        <w:t>Although the walk from Hampstead takes in the local high street, it is a steep return journey – when travelling back into central London we recommend using Belsize Park.</w:t>
      </w:r>
    </w:p>
    <w:p w14:paraId="4D318105" w14:textId="501263A3" w:rsid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Several local buses also stop at South End Green/The Royal Free Hospital, a </w:t>
      </w:r>
      <w:proofErr w:type="gramStart"/>
      <w:r w:rsidRPr="0034657E">
        <w:rPr>
          <w:rFonts w:ascii="Garamond" w:hAnsi="Garamond"/>
          <w:sz w:val="26"/>
          <w:szCs w:val="26"/>
        </w:rPr>
        <w:t>5 minute</w:t>
      </w:r>
      <w:proofErr w:type="gramEnd"/>
      <w:r w:rsidRPr="0034657E">
        <w:rPr>
          <w:rFonts w:ascii="Garamond" w:hAnsi="Garamond"/>
          <w:sz w:val="26"/>
          <w:szCs w:val="26"/>
        </w:rPr>
        <w:t xml:space="preserve"> walk away. The Northern Line provides connections for several major stations: St Pancras International, King’s Cross, Euston, Waterloo, and London Bridge. Paddington (for Heathrow) and Victoria (for Gatwick) can be reached by changing at King’s Cross or Euston. There is </w:t>
      </w:r>
      <w:r w:rsidRPr="0034657E">
        <w:rPr>
          <w:rFonts w:ascii="Garamond" w:hAnsi="Garamond"/>
          <w:sz w:val="26"/>
          <w:szCs w:val="26"/>
          <w:u w:val="single"/>
        </w:rPr>
        <w:t>no parking available</w:t>
      </w:r>
      <w:r w:rsidRPr="0034657E">
        <w:rPr>
          <w:rFonts w:ascii="Garamond" w:hAnsi="Garamond"/>
          <w:sz w:val="26"/>
          <w:szCs w:val="26"/>
        </w:rPr>
        <w:t xml:space="preserve"> at Keats House and attendees are advised to use public transport.</w:t>
      </w:r>
    </w:p>
    <w:p w14:paraId="72108CEF" w14:textId="41B6641D" w:rsidR="00C602B3" w:rsidRDefault="0034657E" w:rsidP="00C602B3">
      <w:pPr>
        <w:jc w:val="center"/>
        <w:rPr>
          <w:rFonts w:ascii="Garamond" w:hAnsi="Garamond"/>
          <w:b/>
          <w:bCs/>
          <w:sz w:val="40"/>
          <w:szCs w:val="40"/>
        </w:rPr>
      </w:pPr>
      <w:r>
        <w:rPr>
          <w:rFonts w:ascii="Garamond" w:hAnsi="Garamond"/>
          <w:sz w:val="26"/>
          <w:szCs w:val="26"/>
        </w:rPr>
        <w:br w:type="page"/>
      </w:r>
      <w:r w:rsidR="00C602B3">
        <w:rPr>
          <w:rFonts w:ascii="Garamond" w:hAnsi="Garamond"/>
          <w:b/>
          <w:bCs/>
          <w:sz w:val="40"/>
          <w:szCs w:val="40"/>
        </w:rPr>
        <w:lastRenderedPageBreak/>
        <w:t>Registration</w:t>
      </w:r>
    </w:p>
    <w:p w14:paraId="71EDA5EE" w14:textId="5C2666FB"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Please bear in mind that if your paper is accepted for presentation you should plan to attend for all or most of the conference programme. Registration covers administrative overheads, teas, coffees, wine reception, Conference Dinner, and so on, for the duration of the conference. </w:t>
      </w:r>
    </w:p>
    <w:p w14:paraId="3438B45F" w14:textId="219E968C" w:rsid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To undergraduate and postgraduate students and unwaged we offer a concession fee. Except for the Conference Dinner on </w:t>
      </w:r>
      <w:r w:rsidRPr="006E70CC">
        <w:rPr>
          <w:rFonts w:ascii="Garamond" w:hAnsi="Garamond"/>
          <w:sz w:val="28"/>
          <w:szCs w:val="28"/>
        </w:rPr>
        <w:t xml:space="preserve">Saturday </w:t>
      </w:r>
      <w:r w:rsidR="005741E0" w:rsidRPr="006E70CC">
        <w:rPr>
          <w:rFonts w:ascii="Garamond" w:hAnsi="Garamond"/>
          <w:sz w:val="28"/>
          <w:szCs w:val="28"/>
        </w:rPr>
        <w:t>6</w:t>
      </w:r>
      <w:r w:rsidR="00A814FC" w:rsidRPr="006E70CC">
        <w:rPr>
          <w:rFonts w:ascii="Garamond" w:hAnsi="Garamond"/>
          <w:sz w:val="28"/>
          <w:szCs w:val="28"/>
        </w:rPr>
        <w:t xml:space="preserve"> June</w:t>
      </w:r>
      <w:r w:rsidRPr="006E70CC">
        <w:rPr>
          <w:rFonts w:ascii="Garamond" w:hAnsi="Garamond"/>
          <w:sz w:val="28"/>
          <w:szCs w:val="28"/>
        </w:rPr>
        <w:t>,</w:t>
      </w:r>
      <w:r w:rsidRPr="00C602B3">
        <w:rPr>
          <w:rFonts w:ascii="Garamond" w:hAnsi="Garamond"/>
          <w:sz w:val="28"/>
          <w:szCs w:val="28"/>
        </w:rPr>
        <w:t xml:space="preserve"> meals during the conference are not covered by the conference fee. Overnight accommodation during the conference is wholly at the discretion of participants, but we have recommendations for accommodation on our website and in the following pages.</w:t>
      </w:r>
    </w:p>
    <w:p w14:paraId="4C8179E8" w14:textId="77777777" w:rsidR="00A50531" w:rsidRPr="00C602B3" w:rsidRDefault="00A50531" w:rsidP="00C602B3">
      <w:pPr>
        <w:spacing w:line="276" w:lineRule="auto"/>
        <w:jc w:val="both"/>
        <w:rPr>
          <w:rFonts w:ascii="Garamond" w:hAnsi="Garamond"/>
          <w:sz w:val="28"/>
          <w:szCs w:val="28"/>
        </w:rPr>
      </w:pPr>
    </w:p>
    <w:p w14:paraId="7D2A5823" w14:textId="1BAFD1DC" w:rsidR="00C602B3" w:rsidRPr="00C602B3" w:rsidRDefault="00C602B3" w:rsidP="00C602B3">
      <w:pPr>
        <w:spacing w:line="276" w:lineRule="auto"/>
        <w:jc w:val="both"/>
        <w:rPr>
          <w:rFonts w:ascii="Garamond" w:hAnsi="Garamond"/>
          <w:sz w:val="28"/>
          <w:szCs w:val="28"/>
          <w:u w:val="single"/>
        </w:rPr>
      </w:pPr>
      <w:r w:rsidRPr="00C602B3">
        <w:rPr>
          <w:rFonts w:ascii="Garamond" w:hAnsi="Garamond"/>
          <w:sz w:val="28"/>
          <w:szCs w:val="28"/>
          <w:u w:val="single"/>
        </w:rPr>
        <w:t>Registration fees are as follows for the 202</w:t>
      </w:r>
      <w:r w:rsidR="00130571">
        <w:rPr>
          <w:rFonts w:ascii="Garamond" w:hAnsi="Garamond"/>
          <w:sz w:val="28"/>
          <w:szCs w:val="28"/>
          <w:u w:val="single"/>
        </w:rPr>
        <w:t>6</w:t>
      </w:r>
      <w:r w:rsidRPr="00C602B3">
        <w:rPr>
          <w:rFonts w:ascii="Garamond" w:hAnsi="Garamond"/>
          <w:sz w:val="28"/>
          <w:szCs w:val="28"/>
          <w:u w:val="single"/>
        </w:rPr>
        <w:t xml:space="preserve"> conference: </w:t>
      </w:r>
    </w:p>
    <w:p w14:paraId="545048BE" w14:textId="7D2F45D0" w:rsidR="00C602B3" w:rsidRPr="00C602B3" w:rsidRDefault="00C602B3" w:rsidP="00C602B3">
      <w:pPr>
        <w:spacing w:line="276" w:lineRule="auto"/>
        <w:jc w:val="both"/>
        <w:rPr>
          <w:rFonts w:ascii="Garamond" w:hAnsi="Garamond"/>
          <w:sz w:val="28"/>
          <w:szCs w:val="28"/>
        </w:rPr>
      </w:pPr>
      <w:r w:rsidRPr="00C602B3">
        <w:rPr>
          <w:rFonts w:ascii="Garamond" w:hAnsi="Garamond"/>
          <w:b/>
          <w:bCs/>
          <w:sz w:val="28"/>
          <w:szCs w:val="28"/>
        </w:rPr>
        <w:t>The regular fee for institutionally affiliated staff is £200 per person</w:t>
      </w:r>
      <w:r w:rsidRPr="00C602B3">
        <w:rPr>
          <w:rFonts w:ascii="Garamond" w:hAnsi="Garamond"/>
          <w:sz w:val="28"/>
          <w:szCs w:val="28"/>
        </w:rPr>
        <w:t>, which includes the administrative charges for letters of attendance and signed receipts for reimbursements.</w:t>
      </w:r>
    </w:p>
    <w:p w14:paraId="045C1930" w14:textId="27037EB0" w:rsidR="00C602B3" w:rsidRPr="00C602B3" w:rsidRDefault="00C602B3" w:rsidP="00C602B3">
      <w:pPr>
        <w:spacing w:line="276" w:lineRule="auto"/>
        <w:jc w:val="both"/>
        <w:rPr>
          <w:rFonts w:ascii="Garamond" w:hAnsi="Garamond"/>
          <w:b/>
          <w:bCs/>
          <w:sz w:val="28"/>
          <w:szCs w:val="28"/>
        </w:rPr>
      </w:pPr>
      <w:r w:rsidRPr="00C602B3">
        <w:rPr>
          <w:rFonts w:ascii="Garamond" w:hAnsi="Garamond"/>
          <w:b/>
          <w:bCs/>
          <w:sz w:val="28"/>
          <w:szCs w:val="28"/>
        </w:rPr>
        <w:t>Concessionary rates for undergraduate and postgraduate students, as well as unwaged participants will be £100.</w:t>
      </w:r>
    </w:p>
    <w:p w14:paraId="7E6C6D16" w14:textId="5F5466CE"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u w:val="single"/>
        </w:rPr>
        <w:t xml:space="preserve">These fees include the dinner on </w:t>
      </w:r>
      <w:r w:rsidRPr="00866BE9">
        <w:rPr>
          <w:rFonts w:ascii="Garamond" w:hAnsi="Garamond"/>
          <w:sz w:val="28"/>
          <w:szCs w:val="28"/>
          <w:u w:val="single"/>
        </w:rPr>
        <w:t xml:space="preserve">Saturday </w:t>
      </w:r>
      <w:r w:rsidR="002640D0" w:rsidRPr="00866BE9">
        <w:rPr>
          <w:rFonts w:ascii="Garamond" w:hAnsi="Garamond"/>
          <w:sz w:val="28"/>
          <w:szCs w:val="28"/>
          <w:u w:val="single"/>
        </w:rPr>
        <w:t>6 June</w:t>
      </w:r>
      <w:r w:rsidRPr="00C602B3">
        <w:rPr>
          <w:rFonts w:ascii="Garamond" w:hAnsi="Garamond"/>
          <w:sz w:val="28"/>
          <w:szCs w:val="28"/>
        </w:rPr>
        <w:t>. Day rates will be available, and these will not include the Conference dinner. Details about day rates will be made available after registration opens.</w:t>
      </w:r>
    </w:p>
    <w:p w14:paraId="4C5062C1" w14:textId="20A1D743"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If you have significant funding </w:t>
      </w:r>
      <w:proofErr w:type="gramStart"/>
      <w:r w:rsidRPr="00C602B3">
        <w:rPr>
          <w:rFonts w:ascii="Garamond" w:hAnsi="Garamond"/>
          <w:sz w:val="28"/>
          <w:szCs w:val="28"/>
        </w:rPr>
        <w:t>deadlines</w:t>
      </w:r>
      <w:proofErr w:type="gramEnd"/>
      <w:r w:rsidRPr="00C602B3">
        <w:rPr>
          <w:rFonts w:ascii="Garamond" w:hAnsi="Garamond"/>
          <w:sz w:val="28"/>
          <w:szCs w:val="28"/>
        </w:rPr>
        <w:t xml:space="preserve"> please alert us to these.</w:t>
      </w:r>
    </w:p>
    <w:p w14:paraId="147F8497" w14:textId="77777777" w:rsidR="00A50531" w:rsidRDefault="00A50531" w:rsidP="00A50531">
      <w:pPr>
        <w:jc w:val="both"/>
        <w:rPr>
          <w:rFonts w:ascii="Garamond" w:hAnsi="Garamond"/>
          <w:sz w:val="28"/>
          <w:szCs w:val="28"/>
        </w:rPr>
      </w:pPr>
    </w:p>
    <w:p w14:paraId="6ED92F4B" w14:textId="7B0E4CF9" w:rsidR="00A50531" w:rsidRPr="00A50531" w:rsidRDefault="00A50531" w:rsidP="00A50531">
      <w:pPr>
        <w:jc w:val="both"/>
        <w:rPr>
          <w:rFonts w:ascii="Garamond" w:hAnsi="Garamond"/>
          <w:sz w:val="28"/>
          <w:szCs w:val="28"/>
        </w:rPr>
      </w:pPr>
      <w:r w:rsidRPr="00A50531">
        <w:rPr>
          <w:rFonts w:ascii="Garamond" w:hAnsi="Garamond"/>
          <w:sz w:val="28"/>
          <w:szCs w:val="28"/>
          <w:u w:val="single"/>
        </w:rPr>
        <w:t>Further donations will be accepted with gratitude at</w:t>
      </w:r>
      <w:r w:rsidRPr="00A50531">
        <w:rPr>
          <w:rFonts w:ascii="Garamond" w:hAnsi="Garamond"/>
          <w:sz w:val="28"/>
          <w:szCs w:val="28"/>
        </w:rPr>
        <w:t>:</w:t>
      </w:r>
    </w:p>
    <w:p w14:paraId="7A4D7EE3" w14:textId="6EABEE88" w:rsidR="00A50531" w:rsidRPr="00A50531" w:rsidRDefault="00A50531" w:rsidP="00A50531">
      <w:pPr>
        <w:ind w:left="720"/>
        <w:jc w:val="both"/>
        <w:rPr>
          <w:rFonts w:ascii="Garamond" w:hAnsi="Garamond"/>
          <w:sz w:val="28"/>
          <w:szCs w:val="28"/>
        </w:rPr>
      </w:pPr>
      <w:r w:rsidRPr="00A50531">
        <w:rPr>
          <w:rFonts w:ascii="Garamond" w:hAnsi="Garamond"/>
          <w:sz w:val="28"/>
          <w:szCs w:val="28"/>
        </w:rPr>
        <w:t>https://keatsfoundation.com/support/</w:t>
      </w:r>
    </w:p>
    <w:p w14:paraId="564F5B57" w14:textId="0A81882B" w:rsidR="00C602B3" w:rsidRPr="00C602B3" w:rsidRDefault="00A50531" w:rsidP="00A50531">
      <w:pPr>
        <w:jc w:val="both"/>
        <w:rPr>
          <w:rFonts w:ascii="Garamond" w:hAnsi="Garamond"/>
          <w:sz w:val="28"/>
          <w:szCs w:val="28"/>
        </w:rPr>
      </w:pPr>
      <w:r w:rsidRPr="00A50531">
        <w:rPr>
          <w:rFonts w:ascii="Garamond" w:hAnsi="Garamond"/>
          <w:sz w:val="28"/>
          <w:szCs w:val="28"/>
        </w:rPr>
        <w:t xml:space="preserve">Donations will </w:t>
      </w:r>
      <w:r w:rsidRPr="00A50531">
        <w:rPr>
          <w:rFonts w:ascii="Garamond" w:hAnsi="Garamond"/>
          <w:b/>
          <w:bCs/>
          <w:sz w:val="28"/>
          <w:szCs w:val="28"/>
        </w:rPr>
        <w:t>not</w:t>
      </w:r>
      <w:r w:rsidRPr="00A50531">
        <w:rPr>
          <w:rFonts w:ascii="Garamond" w:hAnsi="Garamond"/>
          <w:sz w:val="28"/>
          <w:szCs w:val="28"/>
        </w:rPr>
        <w:t xml:space="preserve"> affect consideration or acceptance of paper proposals; the decision of the conference organisers will be final. Details on how to pay the conference registration fee will be made available when registration opens at </w:t>
      </w:r>
      <w:r w:rsidRPr="00866BE9">
        <w:rPr>
          <w:rFonts w:ascii="Garamond" w:hAnsi="Garamond"/>
          <w:b/>
          <w:bCs/>
          <w:sz w:val="28"/>
          <w:szCs w:val="28"/>
        </w:rPr>
        <w:t xml:space="preserve">12 noon on </w:t>
      </w:r>
      <w:r w:rsidR="0028674E" w:rsidRPr="00866BE9">
        <w:rPr>
          <w:rFonts w:ascii="Garamond" w:hAnsi="Garamond"/>
          <w:b/>
          <w:bCs/>
          <w:sz w:val="28"/>
          <w:szCs w:val="28"/>
        </w:rPr>
        <w:t>Monday</w:t>
      </w:r>
      <w:r w:rsidRPr="00866BE9">
        <w:rPr>
          <w:rFonts w:ascii="Garamond" w:hAnsi="Garamond"/>
          <w:b/>
          <w:bCs/>
          <w:sz w:val="28"/>
          <w:szCs w:val="28"/>
        </w:rPr>
        <w:t xml:space="preserve"> </w:t>
      </w:r>
      <w:r w:rsidR="0028674E" w:rsidRPr="00866BE9">
        <w:rPr>
          <w:rFonts w:ascii="Garamond" w:hAnsi="Garamond"/>
          <w:b/>
          <w:bCs/>
          <w:sz w:val="28"/>
          <w:szCs w:val="28"/>
        </w:rPr>
        <w:t>2</w:t>
      </w:r>
      <w:r w:rsidRPr="00866BE9">
        <w:rPr>
          <w:rFonts w:ascii="Garamond" w:hAnsi="Garamond"/>
          <w:b/>
          <w:bCs/>
          <w:sz w:val="28"/>
          <w:szCs w:val="28"/>
        </w:rPr>
        <w:t xml:space="preserve"> March 202</w:t>
      </w:r>
      <w:r w:rsidR="003C6742" w:rsidRPr="00866BE9">
        <w:rPr>
          <w:rFonts w:ascii="Garamond" w:hAnsi="Garamond"/>
          <w:b/>
          <w:bCs/>
          <w:sz w:val="28"/>
          <w:szCs w:val="28"/>
        </w:rPr>
        <w:t>6</w:t>
      </w:r>
      <w:r w:rsidRPr="00866BE9">
        <w:rPr>
          <w:rFonts w:ascii="Garamond" w:hAnsi="Garamond"/>
          <w:sz w:val="28"/>
          <w:szCs w:val="28"/>
        </w:rPr>
        <w:t>.</w:t>
      </w:r>
    </w:p>
    <w:p w14:paraId="09676017" w14:textId="77777777" w:rsidR="00C602B3" w:rsidRPr="00C602B3" w:rsidRDefault="00C602B3" w:rsidP="00C602B3">
      <w:pPr>
        <w:jc w:val="both"/>
        <w:rPr>
          <w:rFonts w:ascii="Garamond" w:hAnsi="Garamond"/>
          <w:sz w:val="28"/>
          <w:szCs w:val="28"/>
        </w:rPr>
      </w:pPr>
    </w:p>
    <w:p w14:paraId="5953481B" w14:textId="77777777" w:rsidR="00C602B3" w:rsidRDefault="00C602B3">
      <w:pPr>
        <w:rPr>
          <w:rFonts w:ascii="Garamond" w:hAnsi="Garamond"/>
          <w:b/>
          <w:bCs/>
          <w:sz w:val="40"/>
          <w:szCs w:val="40"/>
        </w:rPr>
      </w:pPr>
      <w:r>
        <w:rPr>
          <w:rFonts w:ascii="Garamond" w:hAnsi="Garamond"/>
          <w:b/>
          <w:bCs/>
          <w:sz w:val="40"/>
          <w:szCs w:val="40"/>
        </w:rPr>
        <w:br w:type="page"/>
      </w:r>
    </w:p>
    <w:p w14:paraId="362CEE5E" w14:textId="0D2B8328" w:rsidR="0034657E" w:rsidRPr="0034657E" w:rsidRDefault="0034657E" w:rsidP="0034657E">
      <w:pPr>
        <w:jc w:val="center"/>
        <w:rPr>
          <w:rFonts w:ascii="Garamond" w:hAnsi="Garamond"/>
          <w:b/>
          <w:bCs/>
          <w:sz w:val="40"/>
          <w:szCs w:val="40"/>
        </w:rPr>
      </w:pPr>
      <w:r>
        <w:rPr>
          <w:rFonts w:ascii="Garamond" w:hAnsi="Garamond"/>
          <w:b/>
          <w:bCs/>
          <w:sz w:val="40"/>
          <w:szCs w:val="40"/>
        </w:rPr>
        <w:lastRenderedPageBreak/>
        <w:t>Accommodation</w:t>
      </w:r>
    </w:p>
    <w:p w14:paraId="74C160AA" w14:textId="2EB107ED" w:rsidR="0034657E" w:rsidRP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Conference delegates are welcome to book their own accommodation. </w:t>
      </w:r>
      <w:r>
        <w:rPr>
          <w:rFonts w:ascii="Garamond" w:hAnsi="Garamond"/>
          <w:sz w:val="26"/>
          <w:szCs w:val="26"/>
        </w:rPr>
        <w:t>These</w:t>
      </w:r>
      <w:r w:rsidRPr="0034657E">
        <w:rPr>
          <w:rFonts w:ascii="Garamond" w:hAnsi="Garamond"/>
          <w:sz w:val="26"/>
          <w:szCs w:val="26"/>
        </w:rPr>
        <w:t xml:space="preserve"> accommodation opportunities are conveniently located to the venue</w:t>
      </w:r>
      <w:r>
        <w:rPr>
          <w:rFonts w:ascii="Garamond" w:hAnsi="Garamond"/>
          <w:sz w:val="26"/>
          <w:szCs w:val="26"/>
        </w:rPr>
        <w:t>:</w:t>
      </w:r>
    </w:p>
    <w:p w14:paraId="500C0BF1" w14:textId="26C7BE4D" w:rsidR="0034657E" w:rsidRP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Premier Inn Hampstead Heath</w:t>
      </w:r>
      <w:r w:rsidRPr="0034657E">
        <w:rPr>
          <w:rFonts w:ascii="Garamond" w:hAnsi="Garamond"/>
          <w:sz w:val="26"/>
          <w:szCs w:val="26"/>
        </w:rPr>
        <w:t xml:space="preserve"> is a 10-minute walk from Keats House and Hampstead Heath Rail Station.</w:t>
      </w:r>
    </w:p>
    <w:p w14:paraId="655BF371" w14:textId="3D272A72" w:rsid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Best Western Swiss Cottage Hotel</w:t>
      </w:r>
      <w:r w:rsidRPr="0034657E">
        <w:rPr>
          <w:rFonts w:ascii="Garamond" w:hAnsi="Garamond"/>
          <w:sz w:val="26"/>
          <w:szCs w:val="26"/>
        </w:rPr>
        <w:t xml:space="preserve"> is less than 30 </w:t>
      </w:r>
      <w:proofErr w:type="spellStart"/>
      <w:r w:rsidRPr="0034657E">
        <w:rPr>
          <w:rFonts w:ascii="Garamond" w:hAnsi="Garamond"/>
          <w:sz w:val="26"/>
          <w:szCs w:val="26"/>
        </w:rPr>
        <w:t>minutes walk</w:t>
      </w:r>
      <w:proofErr w:type="spellEnd"/>
      <w:r w:rsidRPr="0034657E">
        <w:rPr>
          <w:rFonts w:ascii="Garamond" w:hAnsi="Garamond"/>
          <w:sz w:val="26"/>
          <w:szCs w:val="26"/>
        </w:rPr>
        <w:t xml:space="preserve"> away from Keats House and is also accessible by overground train between Finchley Road &amp; Frognal and Hampstead Heath stations. </w:t>
      </w:r>
    </w:p>
    <w:p w14:paraId="520EDD08" w14:textId="229438F9" w:rsidR="0034657E" w:rsidRP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University College London Accommodation</w:t>
      </w:r>
      <w:r w:rsidRPr="0034657E">
        <w:rPr>
          <w:rFonts w:ascii="Garamond" w:hAnsi="Garamond"/>
          <w:sz w:val="26"/>
          <w:szCs w:val="26"/>
        </w:rPr>
        <w:t xml:space="preserve"> offers affordable rooms for individuals and groups in Central London halls of residence. </w:t>
      </w:r>
    </w:p>
    <w:p w14:paraId="2BB4BF0F" w14:textId="14B048D5" w:rsidR="0034657E" w:rsidRDefault="00C602B3" w:rsidP="00C602B3">
      <w:pPr>
        <w:spacing w:line="276" w:lineRule="auto"/>
        <w:jc w:val="both"/>
        <w:rPr>
          <w:rFonts w:ascii="Garamond" w:hAnsi="Garamond"/>
          <w:sz w:val="26"/>
          <w:szCs w:val="26"/>
        </w:rPr>
      </w:pPr>
      <w:r>
        <w:rPr>
          <w:rFonts w:ascii="Garamond" w:hAnsi="Garamond"/>
          <w:sz w:val="26"/>
          <w:szCs w:val="26"/>
        </w:rPr>
        <w:t xml:space="preserve">More information about accommodation is available on: </w:t>
      </w:r>
      <w:hyperlink r:id="rId12" w:history="1">
        <w:r w:rsidRPr="00866BE9">
          <w:rPr>
            <w:rStyle w:val="Hyperlink"/>
            <w:rFonts w:ascii="Garamond" w:hAnsi="Garamond"/>
            <w:sz w:val="26"/>
            <w:szCs w:val="26"/>
          </w:rPr>
          <w:t>https://keatsfoundation.com/event/keats-conference-2025/</w:t>
        </w:r>
      </w:hyperlink>
      <w:r w:rsidR="0028674E" w:rsidRPr="00866BE9">
        <w:t xml:space="preserve"> </w:t>
      </w:r>
    </w:p>
    <w:p w14:paraId="69008154" w14:textId="77777777" w:rsidR="00C602B3" w:rsidRDefault="00C602B3" w:rsidP="00C602B3">
      <w:pPr>
        <w:pBdr>
          <w:bottom w:val="single" w:sz="4" w:space="1" w:color="auto"/>
        </w:pBdr>
        <w:spacing w:line="276" w:lineRule="auto"/>
        <w:jc w:val="both"/>
        <w:rPr>
          <w:rFonts w:ascii="Garamond" w:hAnsi="Garamond"/>
          <w:sz w:val="26"/>
          <w:szCs w:val="26"/>
        </w:rPr>
      </w:pPr>
    </w:p>
    <w:p w14:paraId="637929E1" w14:textId="201F2005" w:rsidR="00C602B3" w:rsidRDefault="00C602B3" w:rsidP="00C602B3">
      <w:pPr>
        <w:spacing w:line="276" w:lineRule="auto"/>
        <w:jc w:val="center"/>
        <w:rPr>
          <w:rFonts w:ascii="Garamond" w:hAnsi="Garamond"/>
          <w:b/>
          <w:bCs/>
          <w:sz w:val="40"/>
          <w:szCs w:val="40"/>
        </w:rPr>
      </w:pPr>
      <w:r w:rsidRPr="00C602B3">
        <w:rPr>
          <w:rFonts w:ascii="Garamond" w:hAnsi="Garamond"/>
          <w:b/>
          <w:bCs/>
          <w:sz w:val="40"/>
          <w:szCs w:val="40"/>
        </w:rPr>
        <w:t>Drinking &amp; Dining</w:t>
      </w:r>
    </w:p>
    <w:p w14:paraId="7E8698F1" w14:textId="42651870" w:rsidR="00C602B3" w:rsidRPr="00C602B3" w:rsidRDefault="00C602B3" w:rsidP="00C602B3">
      <w:pPr>
        <w:spacing w:line="276" w:lineRule="auto"/>
        <w:jc w:val="both"/>
        <w:rPr>
          <w:rFonts w:ascii="Garamond" w:hAnsi="Garamond"/>
          <w:sz w:val="26"/>
          <w:szCs w:val="26"/>
        </w:rPr>
      </w:pPr>
      <w:r w:rsidRPr="00C602B3">
        <w:rPr>
          <w:rFonts w:ascii="Garamond" w:hAnsi="Garamond"/>
          <w:sz w:val="26"/>
          <w:szCs w:val="26"/>
        </w:rPr>
        <w:t xml:space="preserve">All delegates are welcome to the </w:t>
      </w:r>
      <w:proofErr w:type="gramStart"/>
      <w:r w:rsidRPr="00C602B3">
        <w:rPr>
          <w:rFonts w:ascii="Garamond" w:hAnsi="Garamond"/>
          <w:sz w:val="26"/>
          <w:szCs w:val="26"/>
        </w:rPr>
        <w:t>drinks</w:t>
      </w:r>
      <w:proofErr w:type="gramEnd"/>
      <w:r w:rsidRPr="00C602B3">
        <w:rPr>
          <w:rFonts w:ascii="Garamond" w:hAnsi="Garamond"/>
          <w:sz w:val="26"/>
          <w:szCs w:val="26"/>
        </w:rPr>
        <w:t xml:space="preserve"> reception on Friday afternoon. </w:t>
      </w:r>
      <w:r w:rsidRPr="00C602B3">
        <w:rPr>
          <w:rFonts w:ascii="Garamond" w:hAnsi="Garamond"/>
          <w:sz w:val="26"/>
          <w:szCs w:val="26"/>
          <w:u w:val="single"/>
        </w:rPr>
        <w:t>The full Conference attendance rate includes dinner at The Garden Gate Pub on Saturday</w:t>
      </w:r>
      <w:r w:rsidRPr="00C602B3">
        <w:rPr>
          <w:rFonts w:ascii="Garamond" w:hAnsi="Garamond"/>
          <w:sz w:val="26"/>
          <w:szCs w:val="26"/>
        </w:rPr>
        <w:t>, and must be pre-booked. At all other times, delegates are free to explore Hampstead’s eateries, such as:</w:t>
      </w:r>
    </w:p>
    <w:p w14:paraId="0CA65023"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Nook</w:t>
      </w:r>
      <w:r w:rsidRPr="00C602B3">
        <w:rPr>
          <w:rFonts w:ascii="Garamond" w:hAnsi="Garamond"/>
          <w:sz w:val="26"/>
          <w:szCs w:val="26"/>
        </w:rPr>
        <w:t xml:space="preserve"> (cafe)</w:t>
      </w:r>
    </w:p>
    <w:p w14:paraId="635D087C"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Silverberry</w:t>
      </w:r>
      <w:r w:rsidRPr="00C602B3">
        <w:rPr>
          <w:rFonts w:ascii="Garamond" w:hAnsi="Garamond"/>
          <w:sz w:val="26"/>
          <w:szCs w:val="26"/>
        </w:rPr>
        <w:t xml:space="preserve"> (Mediterranean)</w:t>
      </w:r>
    </w:p>
    <w:p w14:paraId="031B589D"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Franco Manca</w:t>
      </w:r>
      <w:r w:rsidRPr="00C602B3">
        <w:rPr>
          <w:rFonts w:ascii="Garamond" w:hAnsi="Garamond"/>
          <w:sz w:val="26"/>
          <w:szCs w:val="26"/>
        </w:rPr>
        <w:t xml:space="preserve"> (pizza)</w:t>
      </w:r>
    </w:p>
    <w:p w14:paraId="4B233129"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Paradise</w:t>
      </w:r>
      <w:r w:rsidRPr="00C602B3">
        <w:rPr>
          <w:rFonts w:ascii="Garamond" w:hAnsi="Garamond"/>
          <w:sz w:val="26"/>
          <w:szCs w:val="26"/>
        </w:rPr>
        <w:t xml:space="preserve"> (Indian)</w:t>
      </w:r>
    </w:p>
    <w:p w14:paraId="2021DF98"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Freemasons Arms</w:t>
      </w:r>
      <w:r w:rsidRPr="00C602B3">
        <w:rPr>
          <w:rFonts w:ascii="Garamond" w:hAnsi="Garamond"/>
          <w:sz w:val="26"/>
          <w:szCs w:val="26"/>
        </w:rPr>
        <w:t xml:space="preserve"> (gastropub)</w:t>
      </w:r>
    </w:p>
    <w:p w14:paraId="4E8B91B3"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Roebuck</w:t>
      </w:r>
      <w:r w:rsidRPr="00C602B3">
        <w:rPr>
          <w:rFonts w:ascii="Garamond" w:hAnsi="Garamond"/>
          <w:sz w:val="26"/>
          <w:szCs w:val="26"/>
        </w:rPr>
        <w:t xml:space="preserve"> (gastropub)</w:t>
      </w:r>
    </w:p>
    <w:p w14:paraId="02C382E9" w14:textId="72308115" w:rsidR="00C602B3" w:rsidRDefault="00C602B3" w:rsidP="00C602B3">
      <w:pPr>
        <w:spacing w:line="276" w:lineRule="auto"/>
        <w:jc w:val="both"/>
        <w:rPr>
          <w:rFonts w:ascii="Garamond" w:hAnsi="Garamond"/>
          <w:sz w:val="26"/>
          <w:szCs w:val="26"/>
        </w:rPr>
      </w:pPr>
      <w:r w:rsidRPr="00C602B3">
        <w:rPr>
          <w:rFonts w:ascii="Garamond" w:hAnsi="Garamond"/>
          <w:sz w:val="26"/>
          <w:szCs w:val="26"/>
        </w:rPr>
        <w:t>Please check email correspondence from us for updates and do get in touch if you have any questions.</w:t>
      </w:r>
    </w:p>
    <w:p w14:paraId="07AA4771" w14:textId="77777777" w:rsidR="00C602B3" w:rsidRDefault="00C602B3" w:rsidP="00C602B3">
      <w:pPr>
        <w:pBdr>
          <w:bottom w:val="single" w:sz="4" w:space="1" w:color="auto"/>
        </w:pBdr>
        <w:jc w:val="both"/>
        <w:rPr>
          <w:rFonts w:ascii="Garamond" w:hAnsi="Garamond"/>
          <w:sz w:val="26"/>
          <w:szCs w:val="26"/>
        </w:rPr>
      </w:pPr>
    </w:p>
    <w:p w14:paraId="58C385CE" w14:textId="02D3A147" w:rsidR="0027246C" w:rsidRPr="0074341A" w:rsidRDefault="0027246C" w:rsidP="00887F8D">
      <w:pPr>
        <w:rPr>
          <w:rFonts w:ascii="Garamond" w:hAnsi="Garamond"/>
        </w:rPr>
      </w:pPr>
    </w:p>
    <w:sectPr w:rsidR="0027246C" w:rsidRPr="0074341A" w:rsidSect="00B60570">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554E" w14:textId="77777777" w:rsidR="003F06A6" w:rsidRDefault="003F06A6" w:rsidP="00A50531">
      <w:pPr>
        <w:spacing w:after="0" w:line="240" w:lineRule="auto"/>
      </w:pPr>
      <w:r>
        <w:separator/>
      </w:r>
    </w:p>
  </w:endnote>
  <w:endnote w:type="continuationSeparator" w:id="0">
    <w:p w14:paraId="47EEE989" w14:textId="77777777" w:rsidR="003F06A6" w:rsidRDefault="003F06A6" w:rsidP="00A5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8503" w14:textId="02724B81" w:rsidR="00B60570" w:rsidRDefault="00B60570">
    <w:pPr>
      <w:pStyle w:val="Footer"/>
    </w:pPr>
    <w:r w:rsidRPr="00B60570">
      <w:t>The Keats Foundation is a Registered Charity in the UK (No. 1147589).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6426" w14:textId="77777777" w:rsidR="003F06A6" w:rsidRDefault="003F06A6" w:rsidP="00A50531">
      <w:pPr>
        <w:spacing w:after="0" w:line="240" w:lineRule="auto"/>
      </w:pPr>
      <w:r>
        <w:separator/>
      </w:r>
    </w:p>
  </w:footnote>
  <w:footnote w:type="continuationSeparator" w:id="0">
    <w:p w14:paraId="7EB097FA" w14:textId="77777777" w:rsidR="003F06A6" w:rsidRDefault="003F06A6" w:rsidP="00A5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3E6C"/>
    <w:multiLevelType w:val="hybridMultilevel"/>
    <w:tmpl w:val="81FAB396"/>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619024CA"/>
    <w:multiLevelType w:val="hybridMultilevel"/>
    <w:tmpl w:val="FF46D6F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 w15:restartNumberingAfterBreak="0">
    <w:nsid w:val="652A429C"/>
    <w:multiLevelType w:val="hybridMultilevel"/>
    <w:tmpl w:val="E33883AE"/>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num w:numId="1" w16cid:durableId="756482920">
    <w:abstractNumId w:val="2"/>
  </w:num>
  <w:num w:numId="2" w16cid:durableId="1761558210">
    <w:abstractNumId w:val="1"/>
  </w:num>
  <w:num w:numId="3" w16cid:durableId="20721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65"/>
    <w:rsid w:val="00095712"/>
    <w:rsid w:val="000E0B97"/>
    <w:rsid w:val="000E4230"/>
    <w:rsid w:val="00130571"/>
    <w:rsid w:val="00137367"/>
    <w:rsid w:val="0021608A"/>
    <w:rsid w:val="00221509"/>
    <w:rsid w:val="002640D0"/>
    <w:rsid w:val="0027246C"/>
    <w:rsid w:val="0028674E"/>
    <w:rsid w:val="0029503B"/>
    <w:rsid w:val="003106A5"/>
    <w:rsid w:val="003370C6"/>
    <w:rsid w:val="0034657E"/>
    <w:rsid w:val="003876E6"/>
    <w:rsid w:val="0038793F"/>
    <w:rsid w:val="003A0C37"/>
    <w:rsid w:val="003C6742"/>
    <w:rsid w:val="003F06A6"/>
    <w:rsid w:val="00407C15"/>
    <w:rsid w:val="00414B65"/>
    <w:rsid w:val="00471839"/>
    <w:rsid w:val="00517172"/>
    <w:rsid w:val="005741E0"/>
    <w:rsid w:val="005C750A"/>
    <w:rsid w:val="005F1575"/>
    <w:rsid w:val="006265D5"/>
    <w:rsid w:val="00670D88"/>
    <w:rsid w:val="006E70CC"/>
    <w:rsid w:val="0074341A"/>
    <w:rsid w:val="00785C50"/>
    <w:rsid w:val="007D1B5F"/>
    <w:rsid w:val="00837F4D"/>
    <w:rsid w:val="0086209B"/>
    <w:rsid w:val="00866BE9"/>
    <w:rsid w:val="00887F8D"/>
    <w:rsid w:val="00927F9C"/>
    <w:rsid w:val="009929AE"/>
    <w:rsid w:val="009A0E05"/>
    <w:rsid w:val="00A50531"/>
    <w:rsid w:val="00A814FC"/>
    <w:rsid w:val="00B15D73"/>
    <w:rsid w:val="00B60570"/>
    <w:rsid w:val="00B635D4"/>
    <w:rsid w:val="00BA257F"/>
    <w:rsid w:val="00C602B3"/>
    <w:rsid w:val="00CB5DB9"/>
    <w:rsid w:val="00D617A5"/>
    <w:rsid w:val="00D859BD"/>
    <w:rsid w:val="00E40298"/>
    <w:rsid w:val="00EB116B"/>
    <w:rsid w:val="00EB43F3"/>
    <w:rsid w:val="00EC5F06"/>
    <w:rsid w:val="00ED1274"/>
    <w:rsid w:val="00FE637C"/>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6289"/>
  <w15:chartTrackingRefBased/>
  <w15:docId w15:val="{1DBB6F65-CE9B-421B-AB19-5E0EDA6A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H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7E"/>
    <w:pPr>
      <w:ind w:left="720"/>
      <w:contextualSpacing/>
    </w:pPr>
  </w:style>
  <w:style w:type="character" w:styleId="Hyperlink">
    <w:name w:val="Hyperlink"/>
    <w:basedOn w:val="DefaultParagraphFont"/>
    <w:uiPriority w:val="99"/>
    <w:unhideWhenUsed/>
    <w:rsid w:val="00C602B3"/>
    <w:rPr>
      <w:color w:val="0563C1" w:themeColor="hyperlink"/>
      <w:u w:val="single"/>
    </w:rPr>
  </w:style>
  <w:style w:type="character" w:styleId="UnresolvedMention">
    <w:name w:val="Unresolved Mention"/>
    <w:basedOn w:val="DefaultParagraphFont"/>
    <w:uiPriority w:val="99"/>
    <w:semiHidden/>
    <w:unhideWhenUsed/>
    <w:rsid w:val="00C602B3"/>
    <w:rPr>
      <w:color w:val="605E5C"/>
      <w:shd w:val="clear" w:color="auto" w:fill="E1DFDD"/>
    </w:rPr>
  </w:style>
  <w:style w:type="paragraph" w:styleId="Header">
    <w:name w:val="header"/>
    <w:basedOn w:val="Normal"/>
    <w:link w:val="HeaderChar"/>
    <w:uiPriority w:val="99"/>
    <w:unhideWhenUsed/>
    <w:rsid w:val="00A5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31"/>
  </w:style>
  <w:style w:type="paragraph" w:styleId="Footer">
    <w:name w:val="footer"/>
    <w:basedOn w:val="Normal"/>
    <w:link w:val="FooterChar"/>
    <w:uiPriority w:val="99"/>
    <w:unhideWhenUsed/>
    <w:rsid w:val="00A50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31"/>
  </w:style>
  <w:style w:type="character" w:styleId="FollowedHyperlink">
    <w:name w:val="FollowedHyperlink"/>
    <w:basedOn w:val="DefaultParagraphFont"/>
    <w:uiPriority w:val="99"/>
    <w:semiHidden/>
    <w:unhideWhenUsed/>
    <w:rsid w:val="00866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atsfoundation.com/event/keats-conference-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6D8F-8A88-4DED-9938-94808113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913</Words>
  <Characters>5206</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Wing Yin Winifred</dc:creator>
  <cp:keywords/>
  <dc:description/>
  <cp:lastModifiedBy>LIU Wing Yin Winifred</cp:lastModifiedBy>
  <cp:revision>16</cp:revision>
  <dcterms:created xsi:type="dcterms:W3CDTF">2025-10-01T11:09:00Z</dcterms:created>
  <dcterms:modified xsi:type="dcterms:W3CDTF">2025-10-20T03:39:00Z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2025-10-01T11:05:28Z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c29e4f87-512a-4e9c-a1e3-d26be5e1cadc</vt:lpwstr>
  </property>
  <property fmtid="{D5CDD505-2E9C-101B-9397-08002B2CF9AE}" pid="8" name="MSIP_Label_f2dfecbd-fc97-4e8a-a9cd-19ed496c406e_ContentBits">
    <vt:lpwstr>0</vt:lpwstr>
  </property>
  <property fmtid="{D5CDD505-2E9C-101B-9397-08002B2CF9AE}" pid="9" name="MSIP_Label_f2dfecbd-fc97-4e8a-a9cd-19ed496c406e_Tag">
    <vt:lpwstr>50, 3, 0, 1</vt:lpwstr>
  </property>
</Properties>
</file>